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sz w:val="24"/>
          <w:szCs w:val="24"/>
        </w:rPr>
      </w:pPr>
      <w:r>
        <w:rPr>
          <w:rFonts w:ascii="宋体" w:hAnsi="宋体" w:eastAsia="宋体" w:cs="宋体"/>
          <w:sz w:val="24"/>
          <w:szCs w:val="24"/>
        </w:rPr>
        <w:t xml:space="preserve"> </w:t>
      </w:r>
      <w:r/>
    </w:p>
    <w:p>
      <w:pPr>
        <w:pStyle w:val="651"/>
        <w:ind w:firstLine="400"/>
        <w:rPr>
          <w:rFonts w:hint="eastAsia"/>
        </w:rPr>
      </w:pPr>
      <w:r>
        <w:rPr>
          <w:rFonts w:hint="eastAsia"/>
        </w:rPr>
      </w:r>
      <w:r/>
    </w:p>
    <w:p>
      <w:pPr>
        <w:rPr>
          <w:rFonts w:hint="eastAsia"/>
        </w:rPr>
      </w:pPr>
      <w:r>
        <w:rPr>
          <w:rFonts w:hint="eastAsia"/>
        </w:rPr>
      </w:r>
      <w:r/>
    </w:p>
    <w:p>
      <w:pPr>
        <w:jc w:val="center"/>
        <w:spacing w:before="120" w:after="120" w:line="360" w:lineRule="auto"/>
        <w:rPr>
          <w:rFonts w:ascii="Arial" w:hAnsi="Arial" w:eastAsia="宋体" w:cs="Arial"/>
          <w:b/>
          <w:bCs/>
          <w:color w:val="000000"/>
          <w:sz w:val="84"/>
          <w:szCs w:val="84"/>
        </w:rPr>
      </w:pPr>
      <w:r>
        <w:rPr>
          <w:rFonts w:ascii="Arial" w:hAnsi="Arial" w:eastAsia="宋体" w:cs="Arial"/>
          <w:b/>
          <w:bCs/>
          <w:color w:val="000000"/>
          <w:sz w:val="84"/>
          <w:szCs w:val="84"/>
        </w:rPr>
        <w:t xml:space="preserve">竞争性磋商文件</w:t>
      </w:r>
      <w:r/>
    </w:p>
    <w:p>
      <w:pPr>
        <w:pStyle w:val="651"/>
        <w:ind w:firstLine="400"/>
        <w:rPr>
          <w:rFonts w:hint="eastAsia"/>
        </w:rPr>
      </w:pPr>
      <w:r>
        <w:rPr>
          <w:rFonts w:hint="eastAsia"/>
        </w:rPr>
      </w:r>
      <w:r/>
    </w:p>
    <w:p>
      <w:pPr>
        <w:ind w:firstLine="948"/>
        <w:jc w:val="left"/>
        <w:spacing w:before="120" w:after="120" w:line="360" w:lineRule="auto"/>
        <w:rPr>
          <w:rFonts w:ascii="Arial" w:hAnsi="Arial" w:eastAsia="宋体" w:cs="Arial"/>
          <w:b/>
          <w:bCs/>
          <w:color w:val="000000"/>
          <w:sz w:val="32"/>
          <w:szCs w:val="32"/>
        </w:rPr>
      </w:pPr>
      <w:r>
        <w:rPr>
          <w:rFonts w:ascii="Arial" w:hAnsi="Arial" w:eastAsia="宋体" w:cs="Arial"/>
          <w:b/>
          <w:bCs/>
          <w:color w:val="000000"/>
          <w:sz w:val="32"/>
          <w:szCs w:val="32"/>
        </w:rPr>
        <w:t xml:space="preserve">项目名称：</w:t>
      </w:r>
      <w:r>
        <w:rPr>
          <w:rFonts w:hint="eastAsia" w:ascii="Arial" w:hAnsi="Arial" w:eastAsia="宋体" w:cs="Arial"/>
          <w:b/>
          <w:bCs/>
          <w:color w:val="000000"/>
          <w:sz w:val="32"/>
          <w:szCs w:val="32"/>
        </w:rPr>
        <w:t xml:space="preserve">2026</w:t>
      </w:r>
      <w:r>
        <w:rPr>
          <w:rFonts w:hint="eastAsia" w:ascii="Arial" w:hAnsi="Arial" w:eastAsia="宋体" w:cs="Arial"/>
          <w:b/>
          <w:bCs/>
          <w:color w:val="000000"/>
          <w:sz w:val="32"/>
          <w:szCs w:val="32"/>
        </w:rPr>
        <w:t xml:space="preserve">年公积金信息系统安全项目（国产化升级改造及密码应用安全部分）</w:t>
      </w:r>
      <w:r/>
    </w:p>
    <w:p>
      <w:pPr>
        <w:ind w:firstLine="948"/>
        <w:jc w:val="left"/>
        <w:spacing w:before="120" w:after="120" w:line="360" w:lineRule="auto"/>
        <w:rPr>
          <w:rFonts w:hint="eastAsia" w:ascii="宋体" w:hAnsi="宋体" w:eastAsia="宋体" w:cs="宋体"/>
          <w:sz w:val="24"/>
          <w:szCs w:val="24"/>
        </w:rPr>
      </w:pPr>
      <w:r>
        <w:rPr>
          <w:rFonts w:ascii="Arial" w:hAnsi="Arial" w:eastAsia="宋体" w:cs="Arial"/>
          <w:b/>
          <w:bCs/>
          <w:color w:val="000000"/>
          <w:sz w:val="32"/>
          <w:szCs w:val="32"/>
        </w:rPr>
        <w:t xml:space="preserve">项目编号：</w:t>
      </w:r>
      <w:r>
        <w:rPr>
          <w:rFonts w:ascii="Arial" w:hAnsi="Arial" w:eastAsia="宋体" w:cs="Arial"/>
          <w:b/>
          <w:bCs/>
          <w:color w:val="000000"/>
          <w:sz w:val="32"/>
          <w:szCs w:val="32"/>
        </w:rPr>
        <w:t xml:space="preserve">JSZC-321200-JZCG-C2026-0012</w:t>
      </w:r>
      <w:r>
        <w:rPr>
          <w:rFonts w:ascii="宋体" w:hAnsi="宋体" w:eastAsia="宋体" w:cs="宋体"/>
          <w:sz w:val="24"/>
          <w:szCs w:val="24"/>
        </w:rPr>
        <w:t xml:space="preserve"> </w:t>
      </w:r>
      <w:r/>
    </w:p>
    <w:p>
      <w:pPr>
        <w:ind w:firstLine="2249"/>
        <w:jc w:val="left"/>
        <w:spacing w:before="120" w:after="120" w:line="360" w:lineRule="auto"/>
        <w:rPr>
          <w:rFonts w:hint="eastAsia" w:ascii="宋体" w:hAnsi="宋体" w:eastAsia="宋体" w:cs="宋体"/>
          <w:sz w:val="24"/>
          <w:szCs w:val="24"/>
        </w:rPr>
      </w:pPr>
      <w:r>
        <w:rPr>
          <w:rFonts w:ascii="Times New Roman" w:hAnsi="Times New Roman" w:eastAsia="宋体" w:cs="Times New Roman"/>
          <w:b/>
          <w:bCs/>
          <w:color w:val="000000"/>
          <w:sz w:val="30"/>
          <w:szCs w:val="30"/>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pStyle w:val="651"/>
        <w:ind w:firstLine="400"/>
        <w:rPr>
          <w:rFonts w:hint="eastAsia"/>
        </w:rPr>
      </w:pPr>
      <w:r>
        <w:rPr>
          <w:rFonts w:hint="eastAsia"/>
        </w:rPr>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hint="eastAsia" w:ascii="Arial" w:hAnsi="Arial" w:eastAsia="宋体" w:cs="Arial"/>
          <w:b/>
          <w:bCs/>
          <w:color w:val="000000"/>
          <w:sz w:val="32"/>
          <w:szCs w:val="32"/>
        </w:rPr>
        <w:t xml:space="preserve">  </w:t>
      </w:r>
      <w:r>
        <w:rPr>
          <w:rFonts w:ascii="Arial" w:hAnsi="Arial" w:eastAsia="宋体" w:cs="Arial"/>
          <w:b/>
          <w:bCs/>
          <w:color w:val="000000"/>
          <w:sz w:val="32"/>
          <w:szCs w:val="32"/>
        </w:rPr>
        <w:t xml:space="preserve">泰州市政务服务中心</w:t>
      </w:r>
      <w:r/>
    </w:p>
    <w:p>
      <w:pPr>
        <w:jc w:val="center"/>
        <w:spacing w:before="120" w:after="120" w:line="360" w:lineRule="auto"/>
        <w:rPr>
          <w:rFonts w:hint="eastAsia" w:ascii="宋体" w:hAnsi="宋体" w:eastAsia="宋体" w:cs="宋体"/>
          <w:sz w:val="24"/>
          <w:szCs w:val="24"/>
        </w:rPr>
      </w:pPr>
      <w:r>
        <w:rPr>
          <w:rFonts w:hint="eastAsia" w:ascii="Arial" w:hAnsi="Arial" w:eastAsia="宋体" w:cs="Arial"/>
          <w:b/>
          <w:bCs/>
          <w:color w:val="000000"/>
          <w:sz w:val="32"/>
          <w:szCs w:val="32"/>
        </w:rPr>
        <w:t xml:space="preserve">2026</w:t>
      </w:r>
      <w:r>
        <w:rPr>
          <w:rFonts w:ascii="Arial" w:hAnsi="Arial" w:eastAsia="宋体" w:cs="Arial"/>
          <w:b/>
          <w:bCs/>
          <w:color w:val="000000"/>
          <w:sz w:val="32"/>
          <w:szCs w:val="32"/>
        </w:rPr>
        <w:t xml:space="preserve"> </w:t>
      </w:r>
      <w:r>
        <w:rPr>
          <w:rFonts w:ascii="Arial" w:hAnsi="Arial" w:eastAsia="宋体" w:cs="Arial"/>
          <w:b/>
          <w:bCs/>
          <w:color w:val="000000"/>
          <w:sz w:val="32"/>
          <w:szCs w:val="32"/>
        </w:rPr>
        <w:t xml:space="preserve">年</w:t>
      </w:r>
      <w:r>
        <w:rPr>
          <w:rFonts w:hint="eastAsia" w:ascii="Arial" w:hAnsi="Arial" w:eastAsia="宋体" w:cs="Arial"/>
          <w:b/>
          <w:bCs/>
          <w:color w:val="000000"/>
          <w:sz w:val="32"/>
          <w:szCs w:val="32"/>
        </w:rPr>
        <w:t xml:space="preserve">5</w:t>
      </w:r>
      <w:r>
        <w:rPr>
          <w:rFonts w:ascii="Arial" w:hAnsi="Arial" w:eastAsia="宋体" w:cs="Arial"/>
          <w:b/>
          <w:bCs/>
          <w:color w:val="000000"/>
          <w:sz w:val="32"/>
          <w:szCs w:val="32"/>
        </w:rPr>
        <w:t xml:space="preserve">月</w:t>
      </w:r>
      <w:r>
        <w:rPr>
          <w:rFonts w:hint="eastAsia" w:ascii="Arial" w:hAnsi="Arial" w:eastAsia="宋体" w:cs="Arial"/>
          <w:b/>
          <w:bCs/>
          <w:color w:val="000000"/>
          <w:sz w:val="32"/>
          <w:szCs w:val="32"/>
        </w:rPr>
        <w:t xml:space="preserve">29</w:t>
      </w:r>
      <w:r>
        <w:rPr>
          <w:rFonts w:ascii="Arial" w:hAnsi="Arial" w:eastAsia="宋体" w:cs="Arial"/>
          <w:b/>
          <w:bCs/>
          <w:color w:val="000000"/>
          <w:sz w:val="32"/>
          <w:szCs w:val="32"/>
        </w:rPr>
        <w:t xml:space="preserve">日</w:t>
      </w:r>
      <w:r/>
    </w:p>
    <w:p>
      <w:pPr>
        <w:jc w:val="left"/>
        <w:spacing w:before="120" w:after="120" w:line="360" w:lineRule="auto"/>
        <w:rPr>
          <w:rFonts w:hint="eastAsia" w:ascii="宋体" w:hAnsi="宋体" w:eastAsia="宋体" w:cs="宋体"/>
          <w:sz w:val="24"/>
          <w:szCs w:val="24"/>
        </w:rPr>
      </w:pPr>
      <w:r>
        <w:rPr>
          <w:rFonts w:ascii="Arial" w:hAnsi="Arial" w:eastAsia="宋体" w:cs="Arial"/>
          <w:color w:val="000000"/>
          <w:sz w:val="24"/>
          <w:szCs w:val="24"/>
        </w:rPr>
        <w:t xml:space="preserve">                        </w:t>
      </w:r>
      <w:r/>
    </w:p>
    <w:p>
      <w:pPr>
        <w:jc w:val="center"/>
        <w:spacing w:before="120" w:after="120"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line="480" w:lineRule="auto"/>
        <w:rPr>
          <w:rFonts w:hint="eastAsia" w:ascii="宋体" w:hAnsi="宋体" w:eastAsia="宋体" w:cs="宋体"/>
          <w:sz w:val="24"/>
          <w:szCs w:val="24"/>
        </w:rPr>
      </w:pPr>
      <w:r>
        <w:rPr>
          <w:rFonts w:ascii="Times New Roman" w:hAnsi="Times New Roman" w:eastAsia="宋体" w:cs="Times New Roman"/>
          <w:color w:val="000000"/>
          <w:szCs w:val="21"/>
        </w:rPr>
        <w:br w:type="page" w:clear="all"/>
      </w:r>
      <w:r>
        <w:rPr>
          <w:rFonts w:ascii="Times New Roman" w:hAnsi="Times New Roman" w:eastAsia="宋体" w:cs="Times New Roman"/>
          <w:color w:val="000000"/>
          <w:szCs w:val="21"/>
        </w:rPr>
        <w:t xml:space="preserve"> </w:t>
      </w:r>
      <w:bookmarkStart w:id="0" w:name="_Toc523127445"/>
      <w:r/>
      <w:bookmarkStart w:id="1" w:name="_Toc120614210"/>
      <w:r/>
      <w:bookmarkStart w:id="2" w:name="_Toc16938516"/>
      <w:r/>
      <w:bookmarkStart w:id="3" w:name="_Toc479757206"/>
      <w:r/>
      <w:bookmarkStart w:id="4" w:name="_Toc513029200"/>
      <w:r/>
      <w:bookmarkStart w:id="5" w:name="_Toc20823272"/>
      <w:r/>
      <w:bookmarkEnd w:id="0"/>
      <w:r/>
      <w:bookmarkEnd w:id="1"/>
      <w:r/>
      <w:bookmarkEnd w:id="2"/>
      <w:r/>
      <w:bookmarkEnd w:id="3"/>
      <w:r/>
      <w:bookmarkEnd w:id="4"/>
      <w:r>
        <w:rPr>
          <w:rFonts w:hint="eastAsia" w:ascii="黑体" w:hAnsi="黑体" w:eastAsia="黑体" w:cs="宋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录</w:t>
      </w:r>
      <w:bookmarkEnd w:id="5"/>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磋商邀请……</w:t>
      </w:r>
      <w:r>
        <w:rPr>
          <w:rFonts w:hint="eastAsia" w:ascii="黑体" w:hAnsi="黑体" w:eastAsia="黑体" w:cs="宋体"/>
          <w:color w:val="000000"/>
          <w:sz w:val="36"/>
          <w:szCs w:val="36"/>
        </w:rPr>
        <w:t xml:space="preserve">………………………………</w:t>
      </w:r>
      <w:r>
        <w:rPr>
          <w:rFonts w:hint="eastAsia" w:ascii="黑体" w:hAnsi="黑体" w:eastAsia="黑体" w:cs="宋体"/>
          <w:color w:val="000000"/>
          <w:sz w:val="36"/>
          <w:szCs w:val="36"/>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供应商须知……</w:t>
      </w:r>
      <w:r>
        <w:rPr>
          <w:rFonts w:hint="eastAsia" w:ascii="黑体" w:hAnsi="黑体" w:eastAsia="黑体" w:cs="宋体"/>
          <w:color w:val="000000"/>
          <w:sz w:val="36"/>
          <w:szCs w:val="36"/>
        </w:rPr>
        <w:t xml:space="preserve">……………………………</w:t>
      </w:r>
      <w:r>
        <w:rPr>
          <w:rFonts w:ascii="Calibri" w:hAnsi="Calibri" w:eastAsia="黑体" w:cs="Calibri"/>
          <w:color w:val="000000"/>
          <w:sz w:val="36"/>
          <w:szCs w:val="36"/>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合同文本……</w:t>
      </w:r>
      <w:r>
        <w:rPr>
          <w:rFonts w:hint="eastAsia" w:ascii="黑体" w:hAnsi="黑体" w:eastAsia="黑体" w:cs="宋体"/>
          <w:color w:val="000000"/>
          <w:sz w:val="36"/>
          <w:szCs w:val="36"/>
        </w:rPr>
        <w:t xml:space="preserve">………………………………</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采购需求……</w:t>
      </w:r>
      <w:r>
        <w:rPr>
          <w:rFonts w:hint="eastAsia" w:ascii="黑体" w:hAnsi="黑体" w:eastAsia="黑体" w:cs="宋体"/>
          <w:color w:val="000000"/>
          <w:sz w:val="36"/>
          <w:szCs w:val="36"/>
        </w:rPr>
        <w:t xml:space="preserve">………………………………</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评审方法与评审标准……</w:t>
      </w:r>
      <w:r>
        <w:rPr>
          <w:rFonts w:hint="eastAsia" w:ascii="黑体" w:hAnsi="黑体" w:eastAsia="黑体" w:cs="宋体"/>
          <w:color w:val="000000"/>
          <w:sz w:val="36"/>
          <w:szCs w:val="36"/>
        </w:rPr>
        <w:t xml:space="preserve">…………………</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响应文件格式……</w:t>
      </w:r>
      <w:r>
        <w:rPr>
          <w:rFonts w:hint="eastAsia" w:ascii="黑体" w:hAnsi="黑体" w:eastAsia="黑体" w:cs="宋体"/>
          <w:color w:val="000000"/>
          <w:sz w:val="36"/>
          <w:szCs w:val="36"/>
        </w:rPr>
        <w:t xml:space="preserve">…………………………</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磋商邀请</w:t>
      </w:r>
      <w:r/>
    </w:p>
    <w:p>
      <w:pPr>
        <w:ind w:left="1170" w:hanging="960"/>
        <w:jc w:val="left"/>
        <w:rPr>
          <w:rFonts w:hint="eastAsia" w:ascii="宋体" w:hAnsi="宋体" w:eastAsia="宋体" w:cs="宋体"/>
          <w:sz w:val="24"/>
          <w:szCs w:val="24"/>
        </w:rPr>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u w:val="single"/>
        </w:rPr>
        <w:t xml:space="preserve">泰州市住房公积金管理中心</w:t>
      </w:r>
      <w:r>
        <w:rPr>
          <w:rFonts w:hint="eastAsia" w:ascii="宋体" w:hAnsi="宋体" w:eastAsia="宋体" w:cs="宋体"/>
          <w:color w:val="000000"/>
          <w:sz w:val="24"/>
          <w:szCs w:val="24"/>
        </w:rPr>
        <w:t xml:space="preserve">的委托，泰州市政务服务中心就</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w:t>
      </w:r>
      <w:r>
        <w:rPr>
          <w:rFonts w:ascii="宋体" w:hAnsi="宋体" w:eastAsia="宋体" w:cs="宋体"/>
          <w:color w:val="000000"/>
          <w:sz w:val="24"/>
          <w:szCs w:val="24"/>
          <w:u w:val="single"/>
        </w:rPr>
        <w:t xml:space="preserve">JSZC-321200-JZCG-C2026-0012</w:t>
      </w:r>
      <w:r>
        <w:rPr>
          <w:rFonts w:hint="eastAsia" w:ascii="宋体" w:hAnsi="宋体" w:eastAsia="宋体" w:cs="宋体"/>
          <w:color w:val="000000"/>
          <w:sz w:val="24"/>
          <w:szCs w:val="24"/>
          <w:u w:val="single"/>
        </w:rPr>
        <w:t xml:space="preserve">])</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项目进行竞争性磋商采购，欢迎符合条件的供应商参加磋商。</w:t>
      </w:r>
      <w:r/>
    </w:p>
    <w:p>
      <w:pPr>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720"/>
        <w:rPr>
          <w:rFonts w:hint="eastAsia" w:ascii="宋体" w:hAnsi="宋体" w:eastAsia="宋体" w:cs="宋体"/>
          <w:color w:val="000000"/>
          <w:sz w:val="24"/>
          <w:szCs w:val="24"/>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rPr>
        <w:t xml:space="preserve"> 2026年公积金信息系统安全项目（国产化升级改造及密码应用安全部分）竞争性磋商项目</w:t>
      </w:r>
      <w:r>
        <w:rPr>
          <w:rFonts w:hint="eastAsia" w:ascii="宋体" w:hAnsi="宋体" w:eastAsia="宋体" w:cs="宋体"/>
          <w:color w:val="000000"/>
          <w:sz w:val="24"/>
          <w:szCs w:val="24"/>
        </w:rPr>
        <w:t xml:space="preserve">的潜在供应商可在</w:t>
      </w:r>
      <w:r>
        <w:rPr>
          <w:rFonts w:hint="eastAsia" w:ascii="宋体" w:hAnsi="宋体" w:eastAsia="宋体" w:cs="宋体"/>
          <w:color w:val="000000"/>
          <w:sz w:val="24"/>
          <w:szCs w:val="24"/>
          <w:u w:val="single"/>
        </w:rPr>
        <w:t xml:space="preserve">“苏</w:t>
      </w:r>
      <w:r>
        <w:rPr>
          <w:rFonts w:hint="eastAsia" w:ascii="宋体" w:hAnsi="宋体" w:eastAsia="宋体" w:cs="宋体"/>
          <w:color w:val="000000"/>
          <w:sz w:val="24"/>
          <w:szCs w:val="24"/>
          <w:u w:val="single"/>
        </w:rPr>
        <w:t xml:space="preserve">采云</w:t>
      </w:r>
      <w:r>
        <w:rPr>
          <w:rFonts w:hint="eastAsia" w:ascii="宋体" w:hAnsi="宋体" w:eastAsia="宋体" w:cs="宋体"/>
          <w:color w:val="000000"/>
          <w:sz w:val="24"/>
          <w:szCs w:val="24"/>
          <w:u w:val="single"/>
        </w:rPr>
        <w:t xml:space="preserve">”政府采购一体化平台</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t xml:space="preserve">自行免费下载</w:t>
      </w:r>
      <w:r>
        <w:rPr>
          <w:rFonts w:hint="eastAsia" w:ascii="宋体" w:hAnsi="宋体" w:eastAsia="宋体" w:cs="宋体"/>
          <w:color w:val="000000"/>
          <w:sz w:val="24"/>
          <w:szCs w:val="24"/>
        </w:rPr>
        <w:t xml:space="preserve">磋商文件，并于</w:t>
      </w:r>
      <w:r>
        <w:rPr>
          <w:rFonts w:hint="eastAsia" w:ascii="宋体" w:hAnsi="宋体" w:eastAsia="宋体" w:cs="宋体"/>
          <w:color w:val="000000"/>
          <w:sz w:val="24"/>
          <w:szCs w:val="24"/>
          <w:u w:val="single"/>
        </w:rPr>
        <w:t xml:space="preserve">2026</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rPr>
        <w:t xml:space="preserve">6</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rPr>
        <w:t xml:space="preserve">22</w:t>
      </w:r>
      <w:r>
        <w:rPr>
          <w:rFonts w:hint="eastAsia" w:ascii="宋体" w:hAnsi="宋体" w:eastAsia="宋体" w:cs="宋体"/>
          <w:color w:val="000000"/>
          <w:sz w:val="24"/>
          <w:szCs w:val="24"/>
          <w:u w:val="single"/>
        </w:rPr>
        <w:t xml:space="preserve">日</w:t>
      </w:r>
      <w:r>
        <w:rPr>
          <w:rFonts w:hint="eastAsia" w:ascii="宋体" w:hAnsi="宋体" w:eastAsia="宋体" w:cs="宋体"/>
          <w:color w:val="000000"/>
          <w:sz w:val="24"/>
          <w:szCs w:val="24"/>
          <w:u w:val="single"/>
        </w:rPr>
        <w:t xml:space="preserve">14</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点 </w:t>
      </w:r>
      <w:r>
        <w:rPr>
          <w:rFonts w:hint="eastAsia" w:ascii="宋体" w:hAnsi="宋体" w:eastAsia="宋体" w:cs="宋体"/>
          <w:color w:val="000000"/>
          <w:sz w:val="24"/>
          <w:szCs w:val="24"/>
          <w:u w:val="single"/>
        </w:rPr>
        <w:t xml:space="preserve">30</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分（</w:t>
      </w:r>
      <w:r>
        <w:rPr>
          <w:rFonts w:hint="eastAsia" w:ascii="宋体" w:hAnsi="宋体" w:eastAsia="宋体" w:cs="宋体"/>
          <w:color w:val="000000"/>
          <w:sz w:val="24"/>
          <w:szCs w:val="24"/>
        </w:rPr>
        <w:t xml:space="preserve">北京时间）前递交响应文件。</w:t>
      </w:r>
      <w:r/>
    </w:p>
    <w:p>
      <w:pPr>
        <w:ind w:firstLine="498"/>
        <w:keepLines/>
        <w:keepNext/>
        <w:spacing w:before="145" w:after="145" w:line="360" w:lineRule="auto"/>
        <w:rPr>
          <w:rFonts w:hint="eastAsia" w:ascii="宋体" w:hAnsi="宋体" w:eastAsia="宋体" w:cs="宋体"/>
          <w:sz w:val="24"/>
          <w:szCs w:val="24"/>
        </w:rPr>
      </w:pPr>
      <w:r/>
      <w:bookmarkStart w:id="6" w:name="_Toc38985263"/>
      <w:r/>
      <w:bookmarkStart w:id="7" w:name="_Toc35393621"/>
      <w:r/>
      <w:bookmarkStart w:id="8" w:name="_Toc28359079"/>
      <w:r/>
      <w:bookmarkStart w:id="9" w:name="_Toc28359002"/>
      <w:r/>
      <w:bookmarkStart w:id="10" w:name="_Toc35393790"/>
      <w:r/>
      <w:bookmarkStart w:id="11" w:name="_Hlk24379207"/>
      <w:r/>
      <w:bookmarkEnd w:id="6"/>
      <w:r/>
      <w:bookmarkEnd w:id="7"/>
      <w:r/>
      <w:bookmarkEnd w:id="8"/>
      <w:r/>
      <w:bookmarkEnd w:id="9"/>
      <w:r/>
      <w:bookmarkEnd w:id="10"/>
      <w:r>
        <w:rPr>
          <w:rFonts w:ascii="Times New Roman" w:hAnsi="Times New Roman" w:eastAsia="宋体" w:cs="Times New Roman"/>
          <w:b/>
          <w:bCs/>
          <w:color w:val="000000"/>
          <w:sz w:val="32"/>
          <w:szCs w:val="32"/>
        </w:rPr>
        <w:t xml:space="preserve">一、项目基本情况</w:t>
      </w:r>
      <w:bookmarkEnd w:id="11"/>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1.项目编号：</w:t>
      </w:r>
      <w:r>
        <w:rPr>
          <w:rFonts w:ascii="宋体" w:hAnsi="宋体" w:eastAsia="宋体" w:cs="宋体"/>
          <w:color w:val="000000"/>
          <w:sz w:val="24"/>
          <w:szCs w:val="24"/>
        </w:rPr>
        <w:t xml:space="preserve">JSZC-321200-JZCG-C2026-0012</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2.项目名称：2026年公积金信息系统安全项目（国产化升级改造及密码应用安全部分） </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3.预算金额：</w:t>
      </w:r>
      <w:bookmarkStart w:id="12" w:name="OLE_LINK13"/>
      <w:r>
        <w:rPr>
          <w:rFonts w:hint="eastAsia" w:ascii="宋体" w:hAnsi="宋体" w:eastAsia="宋体" w:cs="宋体"/>
          <w:color w:val="000000"/>
          <w:sz w:val="24"/>
          <w:szCs w:val="24"/>
        </w:rPr>
        <w:t xml:space="preserve">197.6</w:t>
      </w:r>
      <w:r>
        <w:rPr>
          <w:rFonts w:ascii="宋体" w:hAnsi="宋体" w:eastAsia="宋体" w:cs="宋体"/>
          <w:color w:val="000000"/>
          <w:sz w:val="24"/>
          <w:szCs w:val="24"/>
        </w:rPr>
        <w:t xml:space="preserve">万元</w:t>
      </w:r>
      <w:bookmarkEnd w:id="12"/>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4.采购需求（简介）：</w:t>
      </w:r>
      <w:bookmarkStart w:id="13" w:name="OLE_LINK12"/>
      <w:r/>
      <w:bookmarkStart w:id="14" w:name="OLE_LINK1"/>
      <w:r>
        <w:rPr>
          <w:rFonts w:hint="eastAsia" w:ascii="宋体" w:hAnsi="宋体" w:eastAsia="宋体" w:cs="宋体"/>
          <w:color w:val="000000"/>
          <w:sz w:val="24"/>
          <w:szCs w:val="24"/>
        </w:rPr>
        <w:t xml:space="preserve">对中心现有的硬件基础环境进行国产化升级改造，同时为达到</w:t>
      </w:r>
      <w:r>
        <w:rPr>
          <w:rFonts w:hint="eastAsia" w:ascii="宋体" w:hAnsi="宋体" w:eastAsia="宋体" w:cs="宋体"/>
          <w:color w:val="000000"/>
          <w:sz w:val="24"/>
          <w:szCs w:val="24"/>
        </w:rPr>
        <w:t xml:space="preserve">密评要求</w:t>
      </w:r>
      <w:r>
        <w:rPr>
          <w:rFonts w:hint="eastAsia" w:ascii="宋体" w:hAnsi="宋体" w:eastAsia="宋体" w:cs="宋体"/>
          <w:color w:val="000000"/>
          <w:sz w:val="24"/>
          <w:szCs w:val="24"/>
        </w:rPr>
        <w:t xml:space="preserve">购置部分商用密码产品。</w:t>
      </w:r>
      <w:bookmarkEnd w:id="13"/>
      <w:r/>
      <w:bookmarkEnd w:id="14"/>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5.合同履行期限：</w:t>
      </w:r>
      <w:r>
        <w:rPr>
          <w:rFonts w:ascii="宋体" w:hAnsi="宋体" w:eastAsia="宋体" w:cs="宋体"/>
          <w:color w:val="000000"/>
          <w:sz w:val="24"/>
          <w:szCs w:val="24"/>
        </w:rPr>
        <w:t xml:space="preserve"> </w:t>
      </w:r>
      <w:bookmarkStart w:id="15" w:name="OLE_LINK14"/>
      <w:r>
        <w:rPr>
          <w:rFonts w:hint="eastAsia" w:ascii="宋体" w:hAnsi="宋体" w:eastAsia="宋体" w:cs="宋体"/>
          <w:color w:val="000000"/>
          <w:sz w:val="24"/>
          <w:szCs w:val="24"/>
        </w:rPr>
        <w:t xml:space="preserve">三年</w:t>
      </w:r>
      <w:bookmarkEnd w:id="15"/>
      <w:r/>
      <w:r/>
    </w:p>
    <w:p>
      <w:pPr>
        <w:ind w:firstLine="498"/>
        <w:keepLines/>
        <w:keepNext/>
        <w:spacing w:before="145" w:after="145" w:line="276" w:lineRule="auto"/>
        <w:rPr>
          <w:rFonts w:hint="eastAsia" w:ascii="宋体" w:hAnsi="宋体" w:eastAsia="宋体" w:cs="宋体"/>
          <w:sz w:val="24"/>
          <w:szCs w:val="24"/>
        </w:rPr>
      </w:pPr>
      <w:r/>
      <w:bookmarkStart w:id="16" w:name="_Toc35393791"/>
      <w:r/>
      <w:bookmarkStart w:id="17" w:name="_Toc35393622"/>
      <w:r/>
      <w:bookmarkStart w:id="18" w:name="_Toc28359080"/>
      <w:r/>
      <w:bookmarkStart w:id="19" w:name="_Toc28359003"/>
      <w:r/>
      <w:bookmarkStart w:id="20" w:name="_Toc38985264"/>
      <w:r/>
      <w:bookmarkEnd w:id="16"/>
      <w:r/>
      <w:bookmarkEnd w:id="17"/>
      <w:r/>
      <w:bookmarkEnd w:id="18"/>
      <w:r/>
      <w:bookmarkEnd w:id="19"/>
      <w:r>
        <w:rPr>
          <w:rFonts w:ascii="Times New Roman" w:hAnsi="Times New Roman" w:eastAsia="宋体" w:cs="Times New Roman"/>
          <w:b/>
          <w:bCs/>
          <w:color w:val="000000"/>
          <w:sz w:val="32"/>
          <w:szCs w:val="32"/>
        </w:rPr>
        <w:t xml:space="preserve">二、申请人的资格要求：</w:t>
      </w:r>
      <w:bookmarkEnd w:id="20"/>
      <w:r/>
      <w:r/>
    </w:p>
    <w:p>
      <w:pPr>
        <w:ind w:firstLine="480"/>
        <w:spacing w:line="276" w:lineRule="auto"/>
        <w:rPr>
          <w:rFonts w:hint="eastAsia" w:ascii="宋体" w:hAnsi="宋体" w:eastAsia="宋体" w:cs="宋体"/>
          <w:sz w:val="24"/>
          <w:szCs w:val="24"/>
        </w:rPr>
      </w:pPr>
      <w:r/>
      <w:bookmarkStart w:id="21" w:name="_Toc35393792"/>
      <w:r/>
      <w:bookmarkStart w:id="22" w:name="_Toc28359004"/>
      <w:r/>
      <w:bookmarkStart w:id="23" w:name="_Toc28359081"/>
      <w:r/>
      <w:bookmarkStart w:id="24" w:name="_Toc35393623"/>
      <w:r/>
      <w:bookmarkStart w:id="25" w:name="_Toc38985265"/>
      <w:r/>
      <w:bookmarkEnd w:id="21"/>
      <w:r/>
      <w:bookmarkEnd w:id="22"/>
      <w:r/>
      <w:bookmarkEnd w:id="23"/>
      <w:r/>
      <w:bookmarkEnd w:id="24"/>
      <w:r>
        <w:rPr>
          <w:rFonts w:hint="eastAsia" w:ascii="宋体" w:hAnsi="宋体" w:eastAsia="宋体" w:cs="宋体"/>
          <w:color w:val="000000"/>
          <w:sz w:val="24"/>
          <w:szCs w:val="24"/>
        </w:rPr>
        <w:t xml:space="preserve">（一）通用资格要求</w:t>
      </w:r>
      <w:bookmarkEnd w:id="25"/>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1.2上一年度的财务状况报告（成立不满一年无需提供）；</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sz w:val="24"/>
          <w:szCs w:val="24"/>
        </w:rPr>
        <w:t xml:space="preserve">商依法</w:t>
      </w:r>
      <w:r>
        <w:rPr>
          <w:rFonts w:hint="eastAsia" w:ascii="宋体" w:hAnsi="宋体" w:eastAsia="宋体" w:cs="宋体"/>
          <w:color w:val="000000"/>
          <w:sz w:val="24"/>
          <w:szCs w:val="24"/>
        </w:rPr>
        <w:t xml:space="preserve">享受缓缴、免缴税收、社会保障资金的提供证明材料。）；</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落实政府采购政策需满足的资格要求：</w:t>
      </w:r>
      <w:r>
        <w:rPr>
          <w:rFonts w:hint="eastAsia" w:ascii="宋体" w:hAnsi="宋体" w:eastAsia="宋体" w:cs="宋体"/>
          <w:color w:val="000000"/>
          <w:sz w:val="24"/>
          <w:szCs w:val="24"/>
        </w:rPr>
        <w:t xml:space="preserve">无</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4.本项目</w:t>
      </w:r>
      <w:r>
        <w:rPr>
          <w:rFonts w:hint="eastAsia" w:ascii="宋体" w:hAnsi="宋体" w:eastAsia="宋体" w:cs="宋体"/>
          <w:color w:val="000000"/>
          <w:sz w:val="24"/>
          <w:szCs w:val="24"/>
          <w:u w:val="single"/>
        </w:rPr>
        <w:t xml:space="preserve">不接受</w:t>
      </w:r>
      <w:r>
        <w:rPr>
          <w:rFonts w:hint="eastAsia" w:ascii="宋体" w:hAnsi="宋体" w:eastAsia="宋体" w:cs="宋体"/>
          <w:color w:val="000000"/>
          <w:sz w:val="24"/>
          <w:szCs w:val="24"/>
        </w:rPr>
        <w:t xml:space="preserve">联合体参与磋商（接受/不接受）。</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rPr>
        <w:t xml:space="preserve">本项目的特定资格要求：</w:t>
      </w:r>
      <w:r>
        <w:rPr>
          <w:rFonts w:hint="eastAsia" w:ascii="宋体" w:hAnsi="宋体" w:eastAsia="宋体" w:cs="宋体"/>
          <w:color w:val="000000"/>
          <w:sz w:val="24"/>
          <w:szCs w:val="24"/>
        </w:rPr>
        <w:t xml:space="preserve">无</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三、</w:t>
      </w:r>
      <w:r>
        <w:rPr>
          <w:rFonts w:ascii="Times New Roman" w:hAnsi="Times New Roman" w:eastAsia="宋体" w:cs="Times New Roman"/>
          <w:b/>
          <w:bCs/>
          <w:color w:val="000000"/>
          <w:sz w:val="32"/>
          <w:szCs w:val="32"/>
        </w:rPr>
        <w:t xml:space="preserve">获取磋商</w:t>
      </w:r>
      <w:r>
        <w:rPr>
          <w:rFonts w:ascii="Times New Roman" w:hAnsi="Times New Roman" w:eastAsia="宋体" w:cs="Times New Roman"/>
          <w:b/>
          <w:bCs/>
          <w:color w:val="000000"/>
          <w:sz w:val="32"/>
          <w:szCs w:val="32"/>
        </w:rPr>
        <w:t xml:space="preserve">文件</w:t>
      </w:r>
      <w:r/>
    </w:p>
    <w:p>
      <w:pPr>
        <w:ind w:firstLine="540"/>
        <w:spacing w:line="360" w:lineRule="auto"/>
        <w:rPr>
          <w:rFonts w:hint="eastAsia" w:ascii="宋体" w:hAnsi="宋体" w:eastAsia="宋体" w:cs="宋体"/>
          <w:sz w:val="24"/>
          <w:szCs w:val="24"/>
        </w:rPr>
      </w:pPr>
      <w:r/>
      <w:bookmarkStart w:id="26" w:name="_Toc35393624"/>
      <w:r/>
      <w:bookmarkStart w:id="27" w:name="_Toc35393793"/>
      <w:r/>
      <w:bookmarkStart w:id="28" w:name="_Toc28359082"/>
      <w:r/>
      <w:bookmarkStart w:id="29" w:name="_Toc28359005"/>
      <w:r/>
      <w:bookmarkStart w:id="30" w:name="_Toc38985266"/>
      <w:r/>
      <w:bookmarkEnd w:id="26"/>
      <w:r/>
      <w:bookmarkEnd w:id="27"/>
      <w:r/>
      <w:bookmarkEnd w:id="28"/>
      <w:r/>
      <w:bookmarkEnd w:id="29"/>
      <w:r>
        <w:rPr>
          <w:rFonts w:hint="eastAsia" w:ascii="宋体" w:hAnsi="宋体" w:eastAsia="宋体" w:cs="宋体"/>
          <w:color w:val="000000"/>
          <w:sz w:val="24"/>
          <w:szCs w:val="24"/>
        </w:rPr>
        <w:t xml:space="preserve">1.时间：自磋商文件公告发布之日起</w:t>
      </w:r>
      <w:r>
        <w:rPr>
          <w:rFonts w:hint="eastAsia" w:ascii="宋体" w:hAnsi="宋体" w:eastAsia="宋体" w:cs="宋体"/>
          <w:color w:val="000000"/>
          <w:sz w:val="24"/>
          <w:szCs w:val="24"/>
          <w:highlight w:val="yellow"/>
        </w:rPr>
        <w:t xml:space="preserve">至</w:t>
      </w:r>
      <w:r>
        <w:rPr>
          <w:rFonts w:hint="eastAsia" w:ascii="宋体" w:hAnsi="宋体" w:eastAsia="宋体" w:cs="宋体"/>
          <w:color w:val="000000"/>
          <w:sz w:val="24"/>
          <w:szCs w:val="24"/>
          <w:highlight w:val="yellow"/>
        </w:rPr>
        <w:t xml:space="preserve">2026</w:t>
      </w:r>
      <w:r>
        <w:rPr>
          <w:rFonts w:hint="eastAsia" w:ascii="宋体" w:hAnsi="宋体" w:eastAsia="宋体" w:cs="宋体"/>
          <w:color w:val="000000"/>
          <w:sz w:val="24"/>
          <w:szCs w:val="24"/>
          <w:highlight w:val="yellow"/>
        </w:rPr>
        <w:t xml:space="preserve">年</w:t>
      </w:r>
      <w:r>
        <w:rPr>
          <w:rFonts w:hint="eastAsia" w:ascii="宋体" w:hAnsi="宋体" w:eastAsia="宋体" w:cs="宋体"/>
          <w:color w:val="000000"/>
          <w:sz w:val="24"/>
          <w:szCs w:val="24"/>
          <w:highlight w:val="yellow"/>
        </w:rPr>
        <w:t xml:space="preserve">6</w:t>
      </w:r>
      <w:r>
        <w:rPr>
          <w:rFonts w:hint="eastAsia" w:ascii="宋体" w:hAnsi="宋体" w:eastAsia="宋体" w:cs="宋体"/>
          <w:color w:val="000000"/>
          <w:sz w:val="24"/>
          <w:szCs w:val="24"/>
          <w:highlight w:val="yellow"/>
        </w:rPr>
        <w:t xml:space="preserve">月</w:t>
      </w:r>
      <w:r>
        <w:rPr>
          <w:rFonts w:hint="eastAsia" w:ascii="宋体" w:hAnsi="宋体" w:eastAsia="宋体" w:cs="宋体"/>
          <w:color w:val="000000"/>
          <w:sz w:val="24"/>
          <w:szCs w:val="24"/>
          <w:highlight w:val="yellow"/>
        </w:rPr>
        <w:t xml:space="preserve">22</w:t>
      </w:r>
      <w:r>
        <w:rPr>
          <w:rFonts w:hint="eastAsia" w:ascii="宋体" w:hAnsi="宋体" w:eastAsia="宋体" w:cs="宋体"/>
          <w:color w:val="000000"/>
          <w:sz w:val="24"/>
          <w:szCs w:val="24"/>
          <w:highlight w:val="yellow"/>
        </w:rPr>
        <w:t xml:space="preserve">日截止</w:t>
      </w:r>
      <w:r>
        <w:rPr>
          <w:rFonts w:hint="eastAsia" w:ascii="宋体" w:hAnsi="宋体" w:eastAsia="宋体" w:cs="宋体"/>
          <w:color w:val="000000"/>
          <w:sz w:val="24"/>
          <w:szCs w:val="24"/>
        </w:rPr>
        <w:t xml:space="preserve">。</w:t>
      </w:r>
      <w:bookmarkEnd w:id="30"/>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2.方式：本次采购采用“苏</w:t>
      </w:r>
      <w:r>
        <w:rPr>
          <w:rFonts w:hint="eastAsia" w:ascii="宋体" w:hAnsi="宋体" w:eastAsia="宋体" w:cs="宋体"/>
          <w:color w:val="000000"/>
          <w:sz w:val="24"/>
          <w:szCs w:val="24"/>
        </w:rPr>
        <w:t xml:space="preserve">采云</w:t>
      </w:r>
      <w:r>
        <w:rPr>
          <w:rFonts w:hint="eastAsia" w:ascii="宋体" w:hAnsi="宋体" w:eastAsia="宋体" w:cs="宋体"/>
          <w:color w:val="000000"/>
          <w:sz w:val="24"/>
          <w:szCs w:val="24"/>
        </w:rPr>
        <w:t xml:space="preserve">”政府采购一体化平台进行政府采购活动。</w:t>
      </w:r>
      <w:r/>
    </w:p>
    <w:p>
      <w:pPr>
        <w:pStyle w:val="641"/>
        <w:ind w:firstLine="498"/>
        <w:spacing w:before="145" w:after="145" w:line="360" w:lineRule="auto"/>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rPr>
        <w:t xml:space="preserve">供应商插入CA证书登录“苏</w:t>
      </w:r>
      <w:r>
        <w:rPr>
          <w:rFonts w:hint="eastAsia" w:ascii="宋体" w:hAnsi="宋体" w:eastAsia="宋体" w:cs="宋体"/>
          <w:b w:val="0"/>
          <w:bCs w:val="0"/>
          <w:color w:val="ff0000"/>
          <w:sz w:val="24"/>
          <w:szCs w:val="24"/>
        </w:rPr>
        <w:t xml:space="preserve">采云</w:t>
      </w:r>
      <w:r>
        <w:rPr>
          <w:rFonts w:hint="eastAsia" w:ascii="宋体" w:hAnsi="宋体" w:eastAsia="宋体" w:cs="宋体"/>
          <w:b w:val="0"/>
          <w:bCs w:val="0"/>
          <w:color w:val="ff0000"/>
          <w:sz w:val="24"/>
          <w:szCs w:val="24"/>
        </w:rPr>
        <w:t xml:space="preserve">”系统后选择具体项目，点击“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四、提交响应文件截止时间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u w:val="single"/>
        </w:rPr>
        <w:t xml:space="preserve">1.</w:t>
      </w:r>
      <w:r>
        <w:rPr>
          <w:rFonts w:hint="eastAsia" w:ascii="宋体" w:hAnsi="宋体" w:eastAsia="宋体" w:cs="宋体"/>
          <w:color w:val="000000"/>
          <w:sz w:val="24"/>
          <w:szCs w:val="24"/>
          <w:u w:val="single"/>
        </w:rPr>
        <w:t xml:space="preserve">2026</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rPr>
        <w:t xml:space="preserve">6</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rPr>
        <w:t xml:space="preserve">22</w:t>
      </w:r>
      <w:r>
        <w:rPr>
          <w:rFonts w:hint="eastAsia" w:ascii="宋体" w:hAnsi="宋体" w:eastAsia="宋体" w:cs="宋体"/>
          <w:color w:val="000000"/>
          <w:sz w:val="24"/>
          <w:szCs w:val="24"/>
          <w:u w:val="single"/>
        </w:rPr>
        <w:t xml:space="preserve">日</w:t>
      </w:r>
      <w:r>
        <w:rPr>
          <w:rFonts w:hint="eastAsia" w:ascii="宋体" w:hAnsi="宋体" w:eastAsia="宋体" w:cs="宋体"/>
          <w:color w:val="000000"/>
          <w:sz w:val="24"/>
          <w:szCs w:val="24"/>
          <w:u w:val="single"/>
        </w:rPr>
        <w:t xml:space="preserve">14</w:t>
      </w:r>
      <w:r>
        <w:rPr>
          <w:rFonts w:hint="eastAsia" w:ascii="宋体" w:hAnsi="宋体" w:eastAsia="宋体" w:cs="宋体"/>
          <w:color w:val="000000"/>
          <w:sz w:val="24"/>
          <w:szCs w:val="24"/>
          <w:u w:val="single"/>
        </w:rPr>
        <w:t xml:space="preserve">点</w:t>
      </w:r>
      <w:r>
        <w:rPr>
          <w:rFonts w:hint="eastAsia" w:ascii="宋体" w:hAnsi="宋体" w:eastAsia="宋体" w:cs="宋体"/>
          <w:color w:val="000000"/>
          <w:sz w:val="24"/>
          <w:szCs w:val="24"/>
          <w:u w:val="single"/>
        </w:rPr>
        <w:t xml:space="preserve">30</w:t>
      </w:r>
      <w:r>
        <w:rPr>
          <w:rFonts w:hint="eastAsia" w:ascii="宋体" w:hAnsi="宋体" w:eastAsia="宋体" w:cs="宋体"/>
          <w:color w:val="000000"/>
          <w:sz w:val="24"/>
          <w:szCs w:val="24"/>
          <w:u w:val="single"/>
        </w:rPr>
        <w:t xml:space="preserve">分</w:t>
      </w:r>
      <w:r>
        <w:rPr>
          <w:rFonts w:hint="eastAsia" w:ascii="宋体" w:hAnsi="宋体" w:eastAsia="宋体" w:cs="宋体"/>
          <w:color w:val="000000"/>
          <w:sz w:val="24"/>
          <w:szCs w:val="24"/>
        </w:rPr>
        <w:t xml:space="preserve">（北京时间）。</w:t>
      </w:r>
      <w:r/>
    </w:p>
    <w:p>
      <w:pPr>
        <w:ind w:firstLine="498"/>
        <w:keepLines/>
        <w:keepNext/>
        <w:spacing w:before="145" w:after="145" w:line="360" w:lineRule="auto"/>
        <w:rPr>
          <w:rFonts w:hint="eastAsia" w:ascii="宋体" w:hAnsi="宋体" w:eastAsia="宋体" w:cs="宋体"/>
          <w:sz w:val="24"/>
          <w:szCs w:val="24"/>
        </w:rPr>
      </w:pPr>
      <w:r/>
      <w:bookmarkStart w:id="31" w:name="_Toc35393625"/>
      <w:r/>
      <w:bookmarkStart w:id="32" w:name="_Toc28359007"/>
      <w:r/>
      <w:bookmarkStart w:id="33" w:name="_Toc35393794"/>
      <w:r/>
      <w:bookmarkStart w:id="34" w:name="_Toc28359084"/>
      <w:r/>
      <w:bookmarkStart w:id="35" w:name="_Toc38985267"/>
      <w:r/>
      <w:bookmarkEnd w:id="31"/>
      <w:r/>
      <w:bookmarkEnd w:id="32"/>
      <w:r/>
      <w:bookmarkEnd w:id="33"/>
      <w:r/>
      <w:bookmarkEnd w:id="34"/>
      <w:r>
        <w:rPr>
          <w:rFonts w:ascii="Times New Roman" w:hAnsi="Times New Roman" w:eastAsia="宋体" w:cs="Times New Roman"/>
          <w:b/>
          <w:bCs/>
          <w:color w:val="000000"/>
          <w:sz w:val="32"/>
          <w:szCs w:val="32"/>
        </w:rPr>
        <w:t xml:space="preserve">五、公告期限</w:t>
      </w:r>
      <w:bookmarkEnd w:id="35"/>
      <w:r/>
      <w:r/>
    </w:p>
    <w:p>
      <w:pPr>
        <w:ind w:firstLine="480"/>
        <w:rPr>
          <w:rFonts w:hint="eastAsia" w:ascii="宋体" w:hAnsi="宋体" w:eastAsia="宋体" w:cs="宋体"/>
          <w:sz w:val="24"/>
          <w:szCs w:val="24"/>
        </w:rPr>
      </w:pPr>
      <w:r/>
      <w:bookmarkStart w:id="36" w:name="_Toc35393795"/>
      <w:r/>
      <w:bookmarkStart w:id="37" w:name="_Toc35393626"/>
      <w:r/>
      <w:bookmarkStart w:id="38" w:name="_Toc38985268"/>
      <w:r/>
      <w:bookmarkEnd w:id="36"/>
      <w:r/>
      <w:bookmarkEnd w:id="37"/>
      <w:r>
        <w:rPr>
          <w:rFonts w:hint="eastAsia" w:ascii="宋体" w:hAnsi="宋体" w:eastAsia="宋体" w:cs="宋体"/>
          <w:color w:val="000000"/>
          <w:sz w:val="24"/>
          <w:szCs w:val="24"/>
        </w:rPr>
        <w:t xml:space="preserve">磋商公告及磋商文件公告期限为自本公告发布之日起3个工作日。</w:t>
      </w:r>
      <w:bookmarkEnd w:id="38"/>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六、其他补充事宜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技术支持电话：0523-87633965、0523-86897512</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客服QQ：709339244、1633002840 </w:t>
      </w:r>
      <w:r/>
    </w:p>
    <w:p>
      <w:pPr>
        <w:ind w:firstLine="498"/>
        <w:keepLines/>
        <w:keepNext/>
        <w:spacing w:before="145" w:after="145" w:line="360" w:lineRule="auto"/>
        <w:rPr>
          <w:rFonts w:hint="eastAsia" w:ascii="宋体" w:hAnsi="宋体" w:eastAsia="宋体" w:cs="宋体"/>
          <w:sz w:val="24"/>
          <w:szCs w:val="24"/>
        </w:rPr>
      </w:pPr>
      <w:r/>
      <w:bookmarkStart w:id="39" w:name="_Toc28359085"/>
      <w:r/>
      <w:bookmarkStart w:id="40" w:name="_Toc35393796"/>
      <w:r/>
      <w:bookmarkStart w:id="41" w:name="_Toc35393627"/>
      <w:r/>
      <w:bookmarkStart w:id="42" w:name="_Toc28359008"/>
      <w:r/>
      <w:bookmarkStart w:id="43" w:name="_Toc38985269"/>
      <w:r/>
      <w:bookmarkEnd w:id="39"/>
      <w:r/>
      <w:bookmarkEnd w:id="40"/>
      <w:r/>
      <w:bookmarkEnd w:id="41"/>
      <w:r/>
      <w:bookmarkEnd w:id="42"/>
      <w:r>
        <w:rPr>
          <w:rFonts w:ascii="Times New Roman" w:hAnsi="Times New Roman" w:eastAsia="宋体" w:cs="Times New Roman"/>
          <w:b/>
          <w:bCs/>
          <w:color w:val="000000"/>
          <w:sz w:val="32"/>
          <w:szCs w:val="32"/>
        </w:rPr>
        <w:t xml:space="preserve">七、本次磋商联系方式</w:t>
      </w:r>
      <w:bookmarkEnd w:id="43"/>
      <w:r/>
      <w:r/>
    </w:p>
    <w:p>
      <w:pPr>
        <w:jc w:val="left"/>
        <w:widowControl/>
        <w:rPr>
          <w:rFonts w:hint="eastAsia" w:ascii="宋体" w:hAnsi="宋体" w:eastAsia="宋体" w:cs="宋体"/>
          <w:sz w:val="24"/>
          <w:szCs w:val="24"/>
        </w:rPr>
      </w:pPr>
      <w:r>
        <w:rPr>
          <w:rFonts w:ascii="Calibri" w:hAnsi="Calibri" w:eastAsia="仿宋" w:cs="Calibri"/>
          <w:color w:val="000000"/>
          <w:sz w:val="28"/>
          <w:szCs w:val="28"/>
        </w:rPr>
        <w:t xml:space="preserve">  </w:t>
      </w:r>
      <w:r>
        <w:rPr>
          <w:rFonts w:hint="eastAsia" w:ascii="宋体" w:hAnsi="宋体" w:eastAsia="宋体" w:cs="宋体"/>
          <w:color w:val="000000"/>
          <w:sz w:val="24"/>
          <w:szCs w:val="24"/>
        </w:rPr>
        <w:t xml:space="preserve">1.采购人信息</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泰州市住房公积金管理中心</w:t>
      </w:r>
      <w:r>
        <w:rPr>
          <w:rFonts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泰州市凤凰东路50号</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王袁圆 </w:t>
      </w:r>
      <w:r>
        <w:rPr>
          <w:rFonts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联系方式：</w:t>
      </w:r>
      <w:bookmarkStart w:id="44" w:name="_Toc28359009"/>
      <w:r/>
      <w:bookmarkStart w:id="45" w:name="_Toc28359086"/>
      <w:r/>
      <w:bookmarkEnd w:id="44"/>
      <w:r/>
      <w:bookmarkEnd w:id="45"/>
      <w:r>
        <w:rPr>
          <w:rFonts w:hint="eastAsia" w:ascii="宋体" w:hAnsi="宋体" w:eastAsia="宋体" w:cs="宋体"/>
          <w:color w:val="000000"/>
          <w:sz w:val="24"/>
          <w:szCs w:val="24"/>
          <w:u w:val="single"/>
        </w:rPr>
        <w:t xml:space="preserve">0523-86898206</w:t>
      </w:r>
      <w:r>
        <w:rPr>
          <w:rFonts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2.泰州市政务服务中心信息</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泰州市高港区泰州大道</w:t>
      </w:r>
      <w:r>
        <w:rPr>
          <w:rFonts w:ascii="宋体" w:hAnsi="宋体" w:eastAsia="宋体" w:cs="宋体"/>
          <w:color w:val="000000"/>
          <w:sz w:val="24"/>
          <w:szCs w:val="24"/>
          <w:u w:val="single"/>
        </w:rPr>
        <w:t xml:space="preserve">388号</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姚女士        </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联系方式：</w:t>
      </w:r>
      <w:bookmarkStart w:id="46" w:name="_Toc28359010"/>
      <w:r/>
      <w:bookmarkStart w:id="47" w:name="_Toc28359087"/>
      <w:r/>
      <w:bookmarkEnd w:id="46"/>
      <w:r>
        <w:rPr>
          <w:rFonts w:ascii="宋体" w:hAnsi="宋体" w:eastAsia="宋体" w:cs="宋体"/>
          <w:color w:val="000000"/>
          <w:sz w:val="24"/>
          <w:szCs w:val="24"/>
          <w:u w:val="single"/>
        </w:rPr>
        <w:t xml:space="preserve">0523-</w:t>
      </w:r>
      <w:r>
        <w:rPr>
          <w:rFonts w:hint="eastAsia" w:ascii="宋体" w:hAnsi="宋体" w:eastAsia="宋体" w:cs="宋体"/>
          <w:color w:val="000000"/>
          <w:sz w:val="24"/>
          <w:szCs w:val="24"/>
          <w:u w:val="single"/>
        </w:rPr>
        <w:t xml:space="preserve">81561158  </w:t>
      </w:r>
      <w:bookmarkEnd w:id="47"/>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八、其他</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2.根据省财政厅《关于更换全省政府采购交易系统C A数字证书和电子签章的通知》（</w:t>
      </w:r>
      <w:r>
        <w:rPr>
          <w:rFonts w:hint="eastAsia" w:ascii="宋体" w:hAnsi="宋体" w:eastAsia="宋体" w:cs="宋体"/>
          <w:sz w:val="24"/>
          <w:szCs w:val="24"/>
        </w:rPr>
        <w:t xml:space="preserve">苏财购〔2023〕</w:t>
      </w:r>
      <w:r>
        <w:rPr>
          <w:rFonts w:hint="eastAsia" w:ascii="宋体" w:hAnsi="宋体" w:eastAsia="宋体" w:cs="宋体"/>
          <w:sz w:val="24"/>
          <w:szCs w:val="24"/>
        </w:rPr>
        <w:t xml:space="preserve">101号），“苏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”政府采购交易系统（以下简称苏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系统）的CA数字证书、电子签章已更换为江苏省电子政务证书认证中心C A和方正国际软件（北京）有限公司电子签章。如果供应商通过苏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系统参与政府采购项目，需要更换CA数字证书和电子签章。具体办理指南和操作手册见链接：</w:t>
      </w:r>
      <w:r>
        <w:rPr>
          <w:rFonts w:hint="eastAsia" w:ascii="宋体" w:hAnsi="宋体" w:eastAsia="宋体" w:cs="宋体"/>
          <w:sz w:val="15"/>
          <w:szCs w:val="15"/>
        </w:rPr>
        <w:t xml:space="preserve">http://www.ccgp-jiangsu.gov.cn/jiangsu/zlxz/ee/ee3a4bc5a3454aa2b0d9312230633ce9.html</w:t>
      </w:r>
      <w:r>
        <w:rPr>
          <w:rFonts w:hint="eastAsia" w:ascii="宋体" w:hAnsi="宋体" w:eastAsia="宋体" w:cs="宋体"/>
          <w:sz w:val="24"/>
          <w:szCs w:val="24"/>
        </w:rPr>
        <w:t xml:space="preserve">。</w:t>
      </w:r>
      <w:r/>
    </w:p>
    <w:p>
      <w:pPr>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领取CA和办理电子签章（请至泰州市高港区泰州大道388号（原中国医药城会展政务服务中心W3馆西南角）政务服务中心一楼大厅6号窗口办理，具体联系方式见《苏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系统供应商操作手册》（以下简称《操作手册》））、进行注册并按《操作手册》要求制作、上传电子响应文件。</w:t>
      </w:r>
      <w:r/>
    </w:p>
    <w:p>
      <w:pPr>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3. 有关本次磋商的事项若存在变动或修改，敬请及时关注泰州市政务服务中心在“江苏政府采购网”发布的更正公告。</w:t>
      </w:r>
      <w:r/>
    </w:p>
    <w:p>
      <w:pPr>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4. 本次磋商不</w:t>
      </w:r>
      <w:r>
        <w:rPr>
          <w:rFonts w:hint="eastAsia" w:ascii="宋体" w:hAnsi="宋体" w:eastAsia="宋体" w:cs="宋体"/>
          <w:color w:val="000000"/>
          <w:sz w:val="24"/>
          <w:szCs w:val="24"/>
        </w:rPr>
        <w:t xml:space="preserve">收取磋商</w:t>
      </w:r>
      <w:r>
        <w:rPr>
          <w:rFonts w:hint="eastAsia" w:ascii="宋体" w:hAnsi="宋体" w:eastAsia="宋体" w:cs="宋体"/>
          <w:color w:val="000000"/>
          <w:sz w:val="24"/>
          <w:szCs w:val="24"/>
        </w:rPr>
        <w:t xml:space="preserve">保证金。</w:t>
      </w:r>
      <w:r/>
    </w:p>
    <w:p>
      <w:pPr>
        <w:ind w:right="840"/>
        <w:spacing w:line="276" w:lineRule="auto"/>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pStyle w:val="651"/>
        <w:rPr>
          <w:rFonts w:hint="eastAsia"/>
        </w:rPr>
      </w:pPr>
      <w:r>
        <w:rPr>
          <w:rFonts w:hint="eastAsia"/>
        </w:rPr>
      </w:r>
      <w:r/>
    </w:p>
    <w:p>
      <w:pPr>
        <w:rPr>
          <w:rFonts w:hint="eastAsia"/>
        </w:rPr>
      </w:pPr>
      <w:r>
        <w:rPr>
          <w:rFonts w:hint="eastAsia"/>
        </w:rPr>
      </w:r>
      <w:r/>
    </w:p>
    <w:p>
      <w:pPr>
        <w:pStyle w:val="651"/>
        <w:rPr>
          <w:rFonts w:hint="eastAsia"/>
        </w:rPr>
      </w:pPr>
      <w:r>
        <w:rPr>
          <w:rFonts w:hint="eastAsia"/>
        </w:rPr>
      </w:r>
      <w:r/>
    </w:p>
    <w:p>
      <w:pPr>
        <w:rPr>
          <w:rFonts w:hint="eastAsia"/>
        </w:rPr>
      </w:pPr>
      <w:r>
        <w:rPr>
          <w:rFonts w:hint="eastAsia"/>
        </w:rPr>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jc w:val="center"/>
        <w:keepLines/>
        <w:keepNext/>
        <w:spacing w:before="260" w:after="260" w:line="415" w:lineRule="auto"/>
        <w:rPr>
          <w:rFonts w:hint="eastAsia" w:ascii="宋体" w:hAnsi="宋体" w:eastAsia="宋体" w:cs="宋体"/>
          <w:sz w:val="24"/>
          <w:szCs w:val="24"/>
        </w:rPr>
      </w:pPr>
      <w:r/>
      <w:bookmarkStart w:id="48" w:name="_Toc120614211"/>
      <w:r>
        <w:rPr>
          <w:rFonts w:hint="eastAsia" w:ascii="黑体" w:hAnsi="黑体" w:eastAsia="黑体" w:cs="宋体"/>
          <w:b/>
          <w:bCs/>
          <w:color w:val="000000"/>
          <w:sz w:val="44"/>
          <w:szCs w:val="44"/>
        </w:rPr>
        <w:t xml:space="preserve">第二章</w:t>
      </w:r>
      <w:r>
        <w:rPr>
          <w:rFonts w:ascii="Calibri" w:hAnsi="Calibri" w:eastAsia="黑体" w:cs="Calibri"/>
          <w:b/>
          <w:bCs/>
          <w:color w:val="000000"/>
          <w:sz w:val="44"/>
          <w:szCs w:val="44"/>
        </w:rPr>
        <w:t xml:space="preserve"> </w:t>
      </w:r>
      <w:bookmarkEnd w:id="48"/>
      <w:r>
        <w:rPr>
          <w:rFonts w:hint="eastAsia" w:ascii="黑体" w:hAnsi="黑体" w:eastAsia="黑体" w:cs="宋体"/>
          <w:b/>
          <w:bCs/>
          <w:color w:val="000000"/>
          <w:sz w:val="44"/>
          <w:szCs w:val="44"/>
        </w:rPr>
        <w:t xml:space="preserve">供应商须知</w:t>
      </w:r>
      <w:r/>
    </w:p>
    <w:p>
      <w:pPr>
        <w:ind w:firstLine="498"/>
        <w:keepLines/>
        <w:keepNext/>
        <w:spacing w:before="145" w:after="145" w:line="360" w:lineRule="auto"/>
        <w:rPr>
          <w:rFonts w:hint="eastAsia" w:ascii="宋体" w:hAnsi="宋体" w:eastAsia="宋体" w:cs="宋体"/>
          <w:sz w:val="24"/>
          <w:szCs w:val="24"/>
        </w:rPr>
      </w:pPr>
      <w:r/>
      <w:bookmarkStart w:id="49" w:name="_Toc16938519"/>
      <w:r/>
      <w:bookmarkStart w:id="50" w:name="_Toc513029203"/>
      <w:r/>
      <w:bookmarkStart w:id="51" w:name="_Toc20823275"/>
      <w:r/>
      <w:bookmarkStart w:id="52" w:name="_Toc120614214"/>
      <w:r/>
      <w:bookmarkEnd w:id="49"/>
      <w:r/>
      <w:bookmarkEnd w:id="50"/>
      <w:r/>
      <w:bookmarkEnd w:id="51"/>
      <w:r>
        <w:rPr>
          <w:rFonts w:ascii="Times New Roman" w:hAnsi="Times New Roman" w:eastAsia="宋体" w:cs="Times New Roman"/>
          <w:b/>
          <w:bCs/>
          <w:color w:val="000000"/>
          <w:sz w:val="32"/>
          <w:szCs w:val="32"/>
        </w:rPr>
        <w:t xml:space="preserve">一、总则</w:t>
      </w:r>
      <w:bookmarkEnd w:id="52"/>
      <w:r/>
      <w:r/>
    </w:p>
    <w:p>
      <w:pPr>
        <w:ind w:firstLine="420"/>
        <w:keepLines/>
        <w:keepNext/>
        <w:rPr>
          <w:rFonts w:hint="eastAsia" w:ascii="宋体" w:hAnsi="宋体" w:eastAsia="宋体" w:cs="宋体"/>
          <w:sz w:val="24"/>
          <w:szCs w:val="24"/>
        </w:rPr>
      </w:pPr>
      <w:r/>
      <w:bookmarkStart w:id="53" w:name="_Toc16938520"/>
      <w:r/>
      <w:bookmarkStart w:id="54" w:name="_Toc513029204"/>
      <w:r/>
      <w:bookmarkStart w:id="55" w:name="_Hlt16619475"/>
      <w:r/>
      <w:bookmarkStart w:id="56" w:name="_Toc458694821"/>
      <w:r/>
      <w:bookmarkStart w:id="57" w:name="_Toc20823276"/>
      <w:r/>
      <w:bookmarkEnd w:id="53"/>
      <w:r/>
      <w:bookmarkEnd w:id="54"/>
      <w:r/>
      <w:bookmarkEnd w:id="55"/>
      <w:r/>
      <w:bookmarkEnd w:id="56"/>
      <w:r>
        <w:rPr>
          <w:rFonts w:ascii="Arial" w:hAnsi="Arial" w:eastAsia="宋体" w:cs="Arial"/>
          <w:color w:val="000000"/>
          <w:sz w:val="28"/>
          <w:szCs w:val="28"/>
        </w:rPr>
        <w:t xml:space="preserve">1</w:t>
      </w:r>
      <w:bookmarkEnd w:id="57"/>
      <w:r>
        <w:rPr>
          <w:rFonts w:ascii="Arial" w:hAnsi="Arial" w:eastAsia="宋体" w:cs="Arial"/>
          <w:color w:val="000000"/>
          <w:sz w:val="28"/>
          <w:szCs w:val="28"/>
        </w:rPr>
        <w:t xml:space="preserve">、采购方式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420"/>
        <w:keepLines/>
        <w:keepNext/>
        <w:rPr>
          <w:rFonts w:hint="eastAsia" w:ascii="宋体" w:hAnsi="宋体" w:eastAsia="宋体" w:cs="宋体"/>
          <w:sz w:val="24"/>
          <w:szCs w:val="24"/>
        </w:rPr>
      </w:pPr>
      <w:r/>
      <w:bookmarkStart w:id="58" w:name="_Toc513029205"/>
      <w:r/>
      <w:bookmarkStart w:id="59" w:name="_Toc16938521"/>
      <w:r/>
      <w:bookmarkStart w:id="60" w:name="_Toc20823277"/>
      <w:r/>
      <w:bookmarkEnd w:id="58"/>
      <w:r/>
      <w:bookmarkEnd w:id="59"/>
      <w:r>
        <w:rPr>
          <w:rFonts w:ascii="Arial" w:hAnsi="Arial" w:eastAsia="宋体" w:cs="Arial"/>
          <w:color w:val="000000"/>
          <w:sz w:val="28"/>
          <w:szCs w:val="28"/>
        </w:rPr>
        <w:t xml:space="preserve">2</w:t>
      </w:r>
      <w:r>
        <w:rPr>
          <w:rFonts w:ascii="Arial" w:hAnsi="Arial" w:eastAsia="宋体" w:cs="Arial"/>
          <w:color w:val="000000"/>
          <w:sz w:val="28"/>
          <w:szCs w:val="28"/>
        </w:rPr>
        <w:t xml:space="preserve">、合格的</w:t>
      </w:r>
      <w:bookmarkEnd w:id="60"/>
      <w:r>
        <w:rPr>
          <w:rFonts w:ascii="Arial" w:hAnsi="Arial" w:eastAsia="宋体" w:cs="Arial"/>
          <w:color w:val="000000"/>
          <w:sz w:val="28"/>
          <w:szCs w:val="28"/>
        </w:rPr>
        <w:t xml:space="preserve">供应商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ind w:firstLine="420"/>
        <w:keepLines/>
        <w:keepNext/>
        <w:rPr>
          <w:rFonts w:hint="eastAsia" w:ascii="宋体" w:hAnsi="宋体" w:eastAsia="宋体" w:cs="宋体"/>
          <w:sz w:val="24"/>
          <w:szCs w:val="24"/>
        </w:rPr>
      </w:pPr>
      <w:r/>
      <w:bookmarkStart w:id="61" w:name="_Toc16938522"/>
      <w:r/>
      <w:bookmarkStart w:id="62" w:name="_Toc513029206"/>
      <w:r/>
      <w:bookmarkStart w:id="63" w:name="_Toc20823278"/>
      <w:r/>
      <w:bookmarkEnd w:id="61"/>
      <w:r/>
      <w:bookmarkEnd w:id="62"/>
      <w:r>
        <w:rPr>
          <w:rFonts w:ascii="Arial" w:hAnsi="Arial" w:eastAsia="宋体" w:cs="Arial"/>
          <w:color w:val="000000"/>
          <w:sz w:val="28"/>
          <w:szCs w:val="28"/>
        </w:rPr>
        <w:t xml:space="preserve">3</w:t>
      </w:r>
      <w:r>
        <w:rPr>
          <w:rFonts w:ascii="Arial" w:hAnsi="Arial" w:eastAsia="宋体" w:cs="Arial"/>
          <w:color w:val="000000"/>
          <w:sz w:val="28"/>
          <w:szCs w:val="28"/>
        </w:rPr>
        <w:t xml:space="preserve">、适用法律</w:t>
      </w:r>
      <w:bookmarkEnd w:id="63"/>
      <w:r/>
      <w:r/>
    </w:p>
    <w:p>
      <w:pPr>
        <w:ind w:firstLine="420"/>
        <w:rPr>
          <w:rFonts w:hint="eastAsia"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ind w:firstLine="420"/>
        <w:keepLines/>
        <w:keepNext/>
        <w:rPr>
          <w:rFonts w:hint="eastAsia" w:ascii="宋体" w:hAnsi="宋体" w:eastAsia="宋体" w:cs="宋体"/>
          <w:sz w:val="24"/>
          <w:szCs w:val="24"/>
        </w:rPr>
      </w:pPr>
      <w:r/>
      <w:bookmarkStart w:id="64" w:name="_Toc513029207"/>
      <w:r/>
      <w:bookmarkStart w:id="65" w:name="_Toc16938523"/>
      <w:r/>
      <w:bookmarkStart w:id="66" w:name="_Toc462564067"/>
      <w:r/>
      <w:bookmarkStart w:id="67" w:name="_Toc20823279"/>
      <w:r/>
      <w:bookmarkEnd w:id="64"/>
      <w:r/>
      <w:bookmarkEnd w:id="65"/>
      <w:r/>
      <w:bookmarkEnd w:id="66"/>
      <w:r>
        <w:rPr>
          <w:rFonts w:ascii="Arial" w:hAnsi="Arial" w:eastAsia="宋体" w:cs="Arial"/>
          <w:color w:val="000000"/>
          <w:sz w:val="28"/>
          <w:szCs w:val="28"/>
        </w:rPr>
        <w:t xml:space="preserve">4</w:t>
      </w:r>
      <w:r>
        <w:rPr>
          <w:rFonts w:ascii="Arial" w:hAnsi="Arial" w:eastAsia="宋体" w:cs="Arial"/>
          <w:color w:val="000000"/>
          <w:sz w:val="28"/>
          <w:szCs w:val="28"/>
        </w:rPr>
        <w:t xml:space="preserve">、磋商费用</w:t>
      </w:r>
      <w:bookmarkEnd w:id="67"/>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4.1供应商应自行承担所有与参加本次磋商有关的费用，无论磋商过程中的做法和结果如何，泰州市政务服务中心（以下简称）在任何情况下均无义务和责任承担这些费用。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4.2本次磋商政务服务中心和采购人不收取标书工本费与成交服务费。</w:t>
      </w:r>
      <w:r/>
    </w:p>
    <w:p>
      <w:pPr>
        <w:ind w:firstLine="301"/>
        <w:keepLines/>
        <w:keepNext/>
        <w:rPr>
          <w:rFonts w:hint="eastAsia"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磋商文件的约束力</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ind w:firstLine="321"/>
        <w:keepLines/>
        <w:keepNext/>
        <w:spacing w:before="145" w:after="145" w:line="360" w:lineRule="auto"/>
        <w:rPr>
          <w:rFonts w:hint="eastAsia" w:ascii="宋体" w:hAnsi="宋体" w:eastAsia="宋体" w:cs="宋体"/>
          <w:sz w:val="24"/>
          <w:szCs w:val="24"/>
        </w:rPr>
      </w:pPr>
      <w:r/>
      <w:bookmarkStart w:id="68" w:name="_Toc20823281"/>
      <w:r/>
      <w:bookmarkStart w:id="69" w:name="_Toc16938525"/>
      <w:r/>
      <w:bookmarkStart w:id="70" w:name="_Toc513029209"/>
      <w:r/>
      <w:bookmarkStart w:id="71" w:name="_Toc120614215"/>
      <w:r/>
      <w:bookmarkEnd w:id="68"/>
      <w:r/>
      <w:bookmarkEnd w:id="69"/>
      <w:r/>
      <w:bookmarkEnd w:id="70"/>
      <w:r>
        <w:rPr>
          <w:rFonts w:ascii="Times New Roman" w:hAnsi="Times New Roman" w:eastAsia="宋体" w:cs="Times New Roman"/>
          <w:b/>
          <w:bCs/>
          <w:color w:val="000000"/>
          <w:sz w:val="32"/>
          <w:szCs w:val="32"/>
        </w:rPr>
        <w:t xml:space="preserve">二、</w:t>
      </w:r>
      <w:bookmarkEnd w:id="71"/>
      <w:r>
        <w:rPr>
          <w:rFonts w:ascii="Times New Roman" w:hAnsi="Times New Roman" w:eastAsia="宋体" w:cs="Times New Roman"/>
          <w:b/>
          <w:bCs/>
          <w:color w:val="000000"/>
          <w:sz w:val="32"/>
          <w:szCs w:val="32"/>
        </w:rPr>
        <w:t xml:space="preserve">磋商文件</w:t>
      </w:r>
      <w:r/>
    </w:p>
    <w:p>
      <w:pPr>
        <w:ind w:firstLine="420"/>
        <w:keepLines/>
        <w:keepNext/>
        <w:spacing w:line="276" w:lineRule="auto"/>
        <w:rPr>
          <w:rFonts w:hint="eastAsia" w:ascii="宋体" w:hAnsi="宋体" w:eastAsia="宋体" w:cs="宋体"/>
          <w:sz w:val="24"/>
          <w:szCs w:val="24"/>
        </w:rPr>
      </w:pPr>
      <w:r/>
      <w:bookmarkStart w:id="72" w:name="_Toc513029210"/>
      <w:r/>
      <w:bookmarkStart w:id="73" w:name="_Toc16938526"/>
      <w:r/>
      <w:bookmarkStart w:id="74" w:name="_Toc20823282"/>
      <w:r/>
      <w:bookmarkEnd w:id="72"/>
      <w:r/>
      <w:bookmarkEnd w:id="73"/>
      <w:r>
        <w:rPr>
          <w:rFonts w:ascii="Arial" w:hAnsi="Arial" w:eastAsia="宋体" w:cs="Arial"/>
          <w:color w:val="000000"/>
          <w:sz w:val="28"/>
          <w:szCs w:val="28"/>
        </w:rPr>
        <w:t xml:space="preserve">6</w:t>
      </w:r>
      <w:r>
        <w:rPr>
          <w:rFonts w:ascii="Arial" w:hAnsi="Arial" w:eastAsia="宋体" w:cs="Arial"/>
          <w:color w:val="000000"/>
          <w:sz w:val="28"/>
          <w:szCs w:val="28"/>
        </w:rPr>
        <w:t xml:space="preserve">、磋商文件构成</w:t>
      </w:r>
      <w:bookmarkEnd w:id="74"/>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ind w:firstLine="36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（1）磋商邀请</w:t>
      </w:r>
      <w:r/>
    </w:p>
    <w:p>
      <w:pPr>
        <w:ind w:firstLine="36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36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（6）响应文件格式</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w:t>
      </w:r>
      <w:r>
        <w:rPr>
          <w:rFonts w:hint="eastAsia" w:ascii="宋体" w:hAnsi="宋体" w:eastAsia="宋体" w:cs="宋体"/>
          <w:color w:val="000000"/>
          <w:sz w:val="24"/>
          <w:szCs w:val="24"/>
        </w:rPr>
        <w:t xml:space="preserve">缺漏请</w:t>
      </w:r>
      <w:r>
        <w:rPr>
          <w:rFonts w:hint="eastAsia" w:ascii="宋体" w:hAnsi="宋体" w:eastAsia="宋体" w:cs="宋体"/>
          <w:color w:val="000000"/>
          <w:sz w:val="24"/>
          <w:szCs w:val="24"/>
        </w:rPr>
        <w:t xml:space="preserve">立即与政务服务中心联系解决。</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6.2供应商应认真</w:t>
      </w:r>
      <w:r>
        <w:rPr>
          <w:rFonts w:hint="eastAsia" w:ascii="宋体" w:hAnsi="宋体" w:eastAsia="宋体" w:cs="宋体"/>
          <w:color w:val="000000"/>
          <w:sz w:val="24"/>
          <w:szCs w:val="24"/>
        </w:rPr>
        <w:t xml:space="preserve">阅读磋商</w:t>
      </w:r>
      <w:r>
        <w:rPr>
          <w:rFonts w:hint="eastAsia" w:ascii="宋体" w:hAnsi="宋体" w:eastAsia="宋体" w:cs="宋体"/>
          <w:color w:val="000000"/>
          <w:sz w:val="24"/>
          <w:szCs w:val="24"/>
        </w:rPr>
        <w:t xml:space="preserve">文件中所有的事项、格式、条款和规范等要求。按磋商文件要求和规定编制响应文件，并保证所提供的全部资料的真实性，以使其响应文件对磋商文件</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实质性响应，否则其风险由供应商自行承担。</w:t>
      </w:r>
      <w:r/>
    </w:p>
    <w:p>
      <w:pPr>
        <w:ind w:firstLine="560"/>
        <w:keepLines/>
        <w:keepNext/>
        <w:spacing w:line="276" w:lineRule="auto"/>
        <w:rPr>
          <w:rFonts w:hint="eastAsia" w:ascii="宋体" w:hAnsi="宋体" w:eastAsia="宋体" w:cs="宋体"/>
          <w:sz w:val="24"/>
          <w:szCs w:val="24"/>
        </w:rPr>
      </w:pPr>
      <w:r/>
      <w:bookmarkStart w:id="75" w:name="_Toc16938527"/>
      <w:r/>
      <w:bookmarkStart w:id="76" w:name="_Toc513029211"/>
      <w:r/>
      <w:bookmarkStart w:id="77" w:name="_Toc462564070"/>
      <w:r/>
      <w:bookmarkStart w:id="78" w:name="_Toc20823283"/>
      <w:r/>
      <w:bookmarkEnd w:id="75"/>
      <w:r/>
      <w:bookmarkEnd w:id="76"/>
      <w:r/>
      <w:bookmarkEnd w:id="77"/>
      <w:r>
        <w:rPr>
          <w:rFonts w:ascii="Arial" w:hAnsi="Arial" w:eastAsia="宋体" w:cs="Arial"/>
          <w:color w:val="000000"/>
          <w:sz w:val="28"/>
          <w:szCs w:val="28"/>
        </w:rPr>
        <w:t xml:space="preserve">7</w:t>
      </w:r>
      <w:r>
        <w:rPr>
          <w:rFonts w:ascii="Arial" w:hAnsi="Arial" w:eastAsia="宋体" w:cs="Arial"/>
          <w:color w:val="000000"/>
          <w:sz w:val="28"/>
          <w:szCs w:val="28"/>
        </w:rPr>
        <w:t xml:space="preserve">、磋商文件的澄清</w:t>
      </w:r>
      <w:bookmarkEnd w:id="78"/>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任何要求对磋商文件进行澄清的供应商，应在磋商截止期5日</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按磋商公告中的通讯地址，以书面形式通知政务服务中心。</w:t>
      </w:r>
      <w:r/>
    </w:p>
    <w:p>
      <w:pPr>
        <w:ind w:firstLine="560"/>
        <w:keepLines/>
        <w:keepNext/>
        <w:spacing w:line="276" w:lineRule="auto"/>
        <w:rPr>
          <w:rFonts w:hint="eastAsia" w:ascii="宋体" w:hAnsi="宋体" w:eastAsia="宋体" w:cs="宋体"/>
          <w:sz w:val="24"/>
          <w:szCs w:val="24"/>
        </w:rPr>
      </w:pPr>
      <w:r/>
      <w:bookmarkStart w:id="79" w:name="_Toc16938528"/>
      <w:r/>
      <w:bookmarkStart w:id="80" w:name="_Toc513029212"/>
      <w:r/>
      <w:bookmarkStart w:id="81" w:name="_Toc462564071"/>
      <w:r/>
      <w:bookmarkStart w:id="82" w:name="_Toc20823284"/>
      <w:r/>
      <w:bookmarkEnd w:id="79"/>
      <w:r/>
      <w:bookmarkEnd w:id="80"/>
      <w:r/>
      <w:bookmarkEnd w:id="81"/>
      <w:r>
        <w:rPr>
          <w:rFonts w:ascii="Arial" w:hAnsi="Arial" w:eastAsia="宋体" w:cs="Arial"/>
          <w:color w:val="000000"/>
          <w:sz w:val="28"/>
          <w:szCs w:val="28"/>
        </w:rPr>
        <w:t xml:space="preserve">8</w:t>
      </w:r>
      <w:r>
        <w:rPr>
          <w:rFonts w:ascii="Arial" w:hAnsi="Arial" w:eastAsia="宋体" w:cs="Arial"/>
          <w:color w:val="000000"/>
          <w:sz w:val="28"/>
          <w:szCs w:val="28"/>
        </w:rPr>
        <w:t xml:space="preserve">、磋商文件的澄清和修改</w:t>
      </w:r>
      <w:bookmarkEnd w:id="82"/>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8.1 在响应文件提交截止时间</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，政务服务中心可以对磋商文件进行澄清和修改,</w:t>
      </w:r>
      <w:r>
        <w:rPr>
          <w:rFonts w:ascii="Times New Roman" w:hAnsi="Times New Roman" w:eastAsia="宋体" w:cs="Times New Roman"/>
          <w:color w:val="000000"/>
          <w:szCs w:val="21"/>
        </w:rPr>
        <w:t xml:space="preserve"> </w:t>
      </w:r>
      <w:r>
        <w:rPr>
          <w:rFonts w:hint="eastAsia" w:ascii="宋体" w:hAnsi="宋体" w:eastAsia="宋体" w:cs="宋体"/>
          <w:color w:val="000000"/>
          <w:sz w:val="24"/>
          <w:szCs w:val="24"/>
        </w:rPr>
        <w:t xml:space="preserve">澄清或者修改的内容作为磋商文件的组成部分。澄清或者修改的内容可能影响响应文件编制的，政务服务中心将在提交首次响应文件截止时间至少5日前，在“江苏政府采购网”上发布书面更正公告形式通知所有</w:t>
      </w:r>
      <w:r>
        <w:rPr>
          <w:rFonts w:hint="eastAsia" w:ascii="宋体" w:hAnsi="宋体" w:eastAsia="宋体" w:cs="宋体"/>
          <w:color w:val="000000"/>
          <w:sz w:val="24"/>
          <w:szCs w:val="24"/>
        </w:rPr>
        <w:t xml:space="preserve">获取磋商</w:t>
      </w:r>
      <w:r>
        <w:rPr>
          <w:rFonts w:hint="eastAsia" w:ascii="宋体" w:hAnsi="宋体" w:eastAsia="宋体" w:cs="宋体"/>
          <w:color w:val="000000"/>
          <w:sz w:val="24"/>
          <w:szCs w:val="24"/>
        </w:rPr>
        <w:t xml:space="preserve">文件的供应商,</w:t>
      </w:r>
      <w:r>
        <w:rPr>
          <w:rFonts w:ascii="Times New Roman" w:hAnsi="Times New Roman" w:eastAsia="宋体" w:cs="Times New Roman"/>
          <w:color w:val="000000"/>
          <w:szCs w:val="21"/>
        </w:rPr>
        <w:t xml:space="preserve"> </w:t>
      </w:r>
      <w:r>
        <w:rPr>
          <w:rFonts w:hint="eastAsia" w:ascii="宋体" w:hAnsi="宋体" w:eastAsia="宋体" w:cs="宋体"/>
          <w:color w:val="000000"/>
          <w:sz w:val="24"/>
          <w:szCs w:val="24"/>
        </w:rPr>
        <w:t xml:space="preserve">更正公告内容将作为磋商文件的组成部分，并对供应商具有约束力。不足5日的，政务服务中心将顺延提交首次响应文件截止时间。</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8.2政务服务中心可以视采购项目的具体情况，组织供应商进行现场考察或</w:t>
      </w:r>
      <w:r>
        <w:rPr>
          <w:rFonts w:hint="eastAsia" w:ascii="宋体" w:hAnsi="宋体" w:eastAsia="宋体" w:cs="宋体"/>
          <w:color w:val="000000"/>
          <w:sz w:val="24"/>
          <w:szCs w:val="24"/>
        </w:rPr>
        <w:t xml:space="preserve">召开磋商</w:t>
      </w:r>
      <w:r>
        <w:rPr>
          <w:rFonts w:hint="eastAsia" w:ascii="宋体" w:hAnsi="宋体" w:eastAsia="宋体" w:cs="宋体"/>
          <w:color w:val="000000"/>
          <w:sz w:val="24"/>
          <w:szCs w:val="24"/>
        </w:rPr>
        <w:t xml:space="preserve">前答疑会，但不单独或分别组织只有一个供应商参加的现场考察和答疑会。</w:t>
      </w:r>
      <w:r/>
    </w:p>
    <w:p>
      <w:pPr>
        <w:ind w:firstLine="482"/>
        <w:keepLines/>
        <w:keepNext/>
        <w:spacing w:before="145" w:after="145" w:line="276" w:lineRule="auto"/>
        <w:rPr>
          <w:rFonts w:hint="eastAsia" w:ascii="宋体" w:hAnsi="宋体" w:eastAsia="宋体" w:cs="宋体"/>
          <w:sz w:val="24"/>
          <w:szCs w:val="24"/>
        </w:rPr>
      </w:pPr>
      <w:r/>
      <w:bookmarkStart w:id="83" w:name="_Toc16938529"/>
      <w:r/>
      <w:bookmarkStart w:id="84" w:name="_Toc20823285"/>
      <w:r/>
      <w:bookmarkStart w:id="85" w:name="_Toc513029213"/>
      <w:r/>
      <w:bookmarkStart w:id="86" w:name="_Toc462564072"/>
      <w:r/>
      <w:bookmarkStart w:id="87" w:name="_Toc120614216"/>
      <w:r/>
      <w:bookmarkEnd w:id="83"/>
      <w:r/>
      <w:bookmarkEnd w:id="84"/>
      <w:r/>
      <w:bookmarkEnd w:id="85"/>
      <w:r/>
      <w:bookmarkEnd w:id="86"/>
      <w:r>
        <w:rPr>
          <w:rFonts w:ascii="Times New Roman" w:hAnsi="Times New Roman" w:eastAsia="宋体" w:cs="Times New Roman"/>
          <w:b/>
          <w:bCs/>
          <w:color w:val="000000"/>
          <w:sz w:val="32"/>
          <w:szCs w:val="32"/>
        </w:rPr>
        <w:t xml:space="preserve">三、响应文件的编制</w:t>
      </w:r>
      <w:bookmarkEnd w:id="87"/>
      <w:r/>
      <w:r/>
    </w:p>
    <w:p>
      <w:pPr>
        <w:ind w:firstLine="560"/>
        <w:keepLines/>
        <w:keepNext/>
        <w:spacing w:line="276" w:lineRule="auto"/>
        <w:rPr>
          <w:rFonts w:hint="eastAsia" w:ascii="宋体" w:hAnsi="宋体" w:eastAsia="宋体" w:cs="宋体"/>
          <w:sz w:val="24"/>
          <w:szCs w:val="24"/>
        </w:rPr>
      </w:pPr>
      <w:r/>
      <w:bookmarkStart w:id="88" w:name="_Toc462564073"/>
      <w:r/>
      <w:bookmarkStart w:id="89" w:name="_Toc513029214"/>
      <w:r/>
      <w:bookmarkStart w:id="90" w:name="_Toc16938530"/>
      <w:r/>
      <w:bookmarkStart w:id="91" w:name="_Toc20823286"/>
      <w:r/>
      <w:bookmarkEnd w:id="88"/>
      <w:r/>
      <w:bookmarkEnd w:id="89"/>
      <w:r/>
      <w:bookmarkEnd w:id="90"/>
      <w:r>
        <w:rPr>
          <w:rFonts w:ascii="Arial" w:hAnsi="Arial" w:eastAsia="宋体" w:cs="Arial"/>
          <w:color w:val="000000"/>
          <w:sz w:val="28"/>
          <w:szCs w:val="28"/>
        </w:rPr>
        <w:t xml:space="preserve">9</w:t>
      </w:r>
      <w:r>
        <w:rPr>
          <w:rFonts w:ascii="Arial" w:hAnsi="Arial" w:eastAsia="宋体" w:cs="Arial"/>
          <w:color w:val="000000"/>
          <w:sz w:val="28"/>
          <w:szCs w:val="28"/>
        </w:rPr>
        <w:t xml:space="preserve">、响应文件的语言及度量衡单位</w:t>
      </w:r>
      <w:bookmarkEnd w:id="91"/>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9.1供应商提交的响应文件以及供应商与政务服务中心就有关磋商的所有来往通知、函件和文件均应使用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spacing w:line="276" w:lineRule="auto"/>
        <w:rPr>
          <w:rFonts w:hint="eastAsia" w:ascii="宋体" w:hAnsi="宋体" w:eastAsia="宋体" w:cs="宋体"/>
          <w:sz w:val="24"/>
          <w:szCs w:val="24"/>
        </w:rPr>
      </w:pPr>
      <w:r/>
      <w:bookmarkStart w:id="92" w:name="_Toc513029215"/>
      <w:r/>
      <w:bookmarkStart w:id="93" w:name="_Toc16938531"/>
      <w:r/>
      <w:bookmarkStart w:id="94" w:name="_Toc462564074"/>
      <w:r/>
      <w:bookmarkStart w:id="95" w:name="_Toc20823287"/>
      <w:r/>
      <w:bookmarkEnd w:id="92"/>
      <w:r/>
      <w:bookmarkEnd w:id="93"/>
      <w:r/>
      <w:bookmarkEnd w:id="94"/>
      <w:r>
        <w:rPr>
          <w:rFonts w:ascii="Arial" w:hAnsi="Arial" w:eastAsia="宋体" w:cs="Arial"/>
          <w:color w:val="000000"/>
          <w:sz w:val="28"/>
          <w:szCs w:val="28"/>
        </w:rPr>
        <w:t xml:space="preserve">10</w:t>
      </w:r>
      <w:r>
        <w:rPr>
          <w:rFonts w:ascii="Arial" w:hAnsi="Arial" w:eastAsia="宋体" w:cs="Arial"/>
          <w:color w:val="000000"/>
          <w:sz w:val="28"/>
          <w:szCs w:val="28"/>
        </w:rPr>
        <w:t xml:space="preserve">、响应文件构成</w:t>
      </w:r>
      <w:bookmarkEnd w:id="95"/>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ind w:firstLine="420"/>
        <w:keepLines/>
        <w:keepNext/>
        <w:spacing w:line="276" w:lineRule="auto"/>
        <w:rPr>
          <w:rFonts w:hint="eastAsia" w:ascii="宋体" w:hAnsi="宋体" w:eastAsia="宋体" w:cs="宋体"/>
          <w:sz w:val="24"/>
          <w:szCs w:val="24"/>
        </w:rPr>
      </w:pPr>
      <w:r/>
      <w:bookmarkStart w:id="96" w:name="_Hlt26668975"/>
      <w:r/>
      <w:bookmarkStart w:id="97" w:name="_Hlt26670360"/>
      <w:r/>
      <w:bookmarkStart w:id="98" w:name="_Hlt26954838"/>
      <w:r/>
      <w:bookmarkStart w:id="99" w:name="_Toc49090508"/>
      <w:r/>
      <w:bookmarkStart w:id="100" w:name="_Toc14577355"/>
      <w:r/>
      <w:bookmarkStart w:id="101" w:name="_Toc14577354"/>
      <w:r/>
      <w:bookmarkStart w:id="102" w:name="_Toc513029216"/>
      <w:r/>
      <w:bookmarkStart w:id="103" w:name="_Toc49090509"/>
      <w:r/>
      <w:bookmarkStart w:id="104" w:name="_Toc14577357"/>
      <w:r/>
      <w:bookmarkStart w:id="105" w:name="_Toc513029219"/>
      <w:r/>
      <w:bookmarkStart w:id="106" w:name="_Toc49090507"/>
      <w:r/>
      <w:bookmarkEnd w:id="96"/>
      <w:r/>
      <w:bookmarkEnd w:id="97"/>
      <w:r/>
      <w:bookmarkEnd w:id="98"/>
      <w:r/>
      <w:bookmarkEnd w:id="99"/>
      <w:r/>
      <w:bookmarkEnd w:id="100"/>
      <w:r/>
      <w:bookmarkEnd w:id="101"/>
      <w:r/>
      <w:bookmarkEnd w:id="102"/>
      <w:r/>
      <w:bookmarkEnd w:id="103"/>
      <w:r/>
      <w:bookmarkEnd w:id="104"/>
      <w:r/>
      <w:bookmarkEnd w:id="105"/>
      <w:r>
        <w:rPr>
          <w:rFonts w:ascii="Arial" w:hAnsi="Arial" w:eastAsia="宋体" w:cs="Arial"/>
          <w:color w:val="000000"/>
          <w:sz w:val="28"/>
          <w:szCs w:val="28"/>
        </w:rPr>
        <w:t xml:space="preserve">11</w:t>
      </w:r>
      <w:r>
        <w:rPr>
          <w:rFonts w:ascii="Arial" w:hAnsi="Arial" w:eastAsia="宋体" w:cs="Arial"/>
          <w:color w:val="000000"/>
          <w:sz w:val="28"/>
          <w:szCs w:val="28"/>
        </w:rPr>
        <w:t xml:space="preserve">、证明磋商响应标的</w:t>
      </w:r>
      <w:r>
        <w:rPr>
          <w:rFonts w:ascii="Arial" w:hAnsi="Arial" w:eastAsia="宋体" w:cs="Arial"/>
          <w:color w:val="000000"/>
          <w:sz w:val="28"/>
          <w:szCs w:val="28"/>
        </w:rPr>
        <w:t xml:space="preserve">符合磋商</w:t>
      </w:r>
      <w:r>
        <w:rPr>
          <w:rFonts w:ascii="Arial" w:hAnsi="Arial" w:eastAsia="宋体" w:cs="Arial"/>
          <w:color w:val="000000"/>
          <w:sz w:val="28"/>
          <w:szCs w:val="28"/>
        </w:rPr>
        <w:t xml:space="preserve">文件规定的文件</w:t>
      </w:r>
      <w:bookmarkEnd w:id="106"/>
      <w:r/>
      <w:r/>
    </w:p>
    <w:p>
      <w:pPr>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w:t>
      </w:r>
      <w:r>
        <w:rPr>
          <w:rFonts w:hint="eastAsia" w:ascii="宋体" w:hAnsi="宋体" w:eastAsia="宋体" w:cs="宋体"/>
          <w:color w:val="000000"/>
          <w:sz w:val="24"/>
          <w:szCs w:val="24"/>
        </w:rPr>
        <w:t xml:space="preserve">符合磋商</w:t>
      </w:r>
      <w:r>
        <w:rPr>
          <w:rFonts w:hint="eastAsia" w:ascii="宋体" w:hAnsi="宋体" w:eastAsia="宋体" w:cs="宋体"/>
          <w:color w:val="000000"/>
          <w:sz w:val="24"/>
          <w:szCs w:val="24"/>
        </w:rPr>
        <w:t xml:space="preserve">文件规定。</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ind w:firstLine="420"/>
        <w:keepLines/>
        <w:keepNext/>
        <w:spacing w:line="276" w:lineRule="auto"/>
        <w:rPr>
          <w:rFonts w:hint="eastAsia" w:ascii="宋体" w:hAnsi="宋体" w:eastAsia="宋体" w:cs="宋体"/>
          <w:sz w:val="24"/>
          <w:szCs w:val="24"/>
        </w:rPr>
      </w:pPr>
      <w:r>
        <w:rPr>
          <w:rFonts w:ascii="Arial" w:hAnsi="Arial" w:eastAsia="宋体" w:cs="Arial"/>
          <w:color w:val="000000"/>
          <w:sz w:val="28"/>
          <w:szCs w:val="28"/>
        </w:rPr>
        <w:t xml:space="preserve">12</w:t>
      </w:r>
      <w:r>
        <w:rPr>
          <w:rFonts w:ascii="Arial" w:hAnsi="Arial" w:eastAsia="宋体" w:cs="Arial"/>
          <w:color w:val="000000"/>
          <w:sz w:val="28"/>
          <w:szCs w:val="28"/>
        </w:rPr>
        <w:t xml:space="preserve">、分项报价表</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12.1供应商应按照磋商文件规定格式填报分项报价表。</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ind w:firstLine="420"/>
        <w:keepLines/>
        <w:keepNext/>
        <w:spacing w:line="276" w:lineRule="auto"/>
        <w:rPr>
          <w:rFonts w:hint="eastAsia" w:ascii="宋体" w:hAnsi="宋体" w:eastAsia="宋体" w:cs="宋体"/>
          <w:sz w:val="24"/>
          <w:szCs w:val="24"/>
        </w:rPr>
      </w:pPr>
      <w:r/>
      <w:bookmarkStart w:id="107" w:name="_Hlt26670482"/>
      <w:r/>
      <w:bookmarkStart w:id="108" w:name="_Hlt26954846"/>
      <w:r/>
      <w:bookmarkStart w:id="109" w:name="_Hlt26670486"/>
      <w:r/>
      <w:bookmarkStart w:id="110" w:name="_Hlt26954731"/>
      <w:r/>
      <w:bookmarkStart w:id="111" w:name="_Hlt26954848"/>
      <w:r/>
      <w:bookmarkEnd w:id="107"/>
      <w:r/>
      <w:bookmarkEnd w:id="108"/>
      <w:r/>
      <w:bookmarkEnd w:id="109"/>
      <w:r/>
      <w:bookmarkEnd w:id="110"/>
      <w:r>
        <w:rPr>
          <w:rFonts w:ascii="Arial" w:hAnsi="Arial" w:eastAsia="宋体" w:cs="Arial"/>
          <w:color w:val="000000"/>
          <w:sz w:val="28"/>
          <w:szCs w:val="28"/>
        </w:rPr>
        <w:t xml:space="preserve">13</w:t>
      </w:r>
      <w:r>
        <w:rPr>
          <w:rFonts w:ascii="Arial" w:hAnsi="Arial" w:eastAsia="宋体" w:cs="Arial"/>
          <w:color w:val="000000"/>
          <w:sz w:val="28"/>
          <w:szCs w:val="28"/>
        </w:rPr>
        <w:t xml:space="preserve">、技术要求响应及偏离表、商务要求响应及偏离表</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13.1供应商需对磋商文件中的技术要求与商务要求逐项</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响应或偏离，并说明原因。</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spacing w:line="276" w:lineRule="auto"/>
        <w:rPr>
          <w:rFonts w:hint="eastAsia" w:ascii="宋体" w:hAnsi="宋体" w:eastAsia="宋体" w:cs="宋体"/>
          <w:sz w:val="24"/>
          <w:szCs w:val="24"/>
        </w:rPr>
      </w:pPr>
      <w:r>
        <w:rPr>
          <w:rFonts w:ascii="Arial" w:hAnsi="Arial" w:eastAsia="宋体" w:cs="Arial"/>
          <w:color w:val="000000"/>
          <w:sz w:val="28"/>
          <w:szCs w:val="28"/>
        </w:rPr>
        <w:t xml:space="preserve">14</w:t>
      </w:r>
      <w:r>
        <w:rPr>
          <w:rFonts w:ascii="Arial" w:hAnsi="Arial" w:eastAsia="宋体" w:cs="Arial"/>
          <w:color w:val="000000"/>
          <w:sz w:val="28"/>
          <w:szCs w:val="28"/>
        </w:rPr>
        <w:t xml:space="preserve">、服务承诺、培训计划、人员安排及其他</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14.3供应商需根据磋商文件要求</w:t>
      </w:r>
      <w:r>
        <w:rPr>
          <w:rFonts w:hint="eastAsia" w:ascii="宋体" w:hAnsi="宋体" w:eastAsia="宋体" w:cs="宋体"/>
          <w:color w:val="000000"/>
          <w:sz w:val="24"/>
          <w:szCs w:val="24"/>
        </w:rPr>
        <w:t xml:space="preserve">提供磋商</w:t>
      </w:r>
      <w:r>
        <w:rPr>
          <w:rFonts w:hint="eastAsia" w:ascii="宋体" w:hAnsi="宋体" w:eastAsia="宋体" w:cs="宋体"/>
          <w:color w:val="000000"/>
          <w:sz w:val="24"/>
          <w:szCs w:val="24"/>
        </w:rPr>
        <w:t xml:space="preserve">响应标的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主要组成部分、功能设计、实现思路及关键技术等。</w:t>
      </w:r>
      <w:r/>
    </w:p>
    <w:p>
      <w:pPr>
        <w:ind w:firstLine="420"/>
        <w:keepLines/>
        <w:keepNext/>
        <w:spacing w:line="276" w:lineRule="auto"/>
        <w:rPr>
          <w:rFonts w:hint="eastAsia" w:ascii="宋体" w:hAnsi="宋体" w:eastAsia="宋体" w:cs="宋体"/>
          <w:sz w:val="24"/>
          <w:szCs w:val="24"/>
        </w:rPr>
      </w:pPr>
      <w:r/>
      <w:bookmarkStart w:id="112" w:name="_Toc14577359"/>
      <w:r/>
      <w:bookmarkStart w:id="113" w:name="_Toc49090510"/>
      <w:r/>
      <w:bookmarkEnd w:id="111"/>
      <w:r/>
      <w:bookmarkEnd w:id="112"/>
      <w:r>
        <w:rPr>
          <w:rFonts w:ascii="Arial" w:hAnsi="Arial" w:eastAsia="宋体" w:cs="Arial"/>
          <w:color w:val="000000"/>
          <w:sz w:val="28"/>
          <w:szCs w:val="28"/>
        </w:rPr>
        <w:t xml:space="preserve">15</w:t>
      </w:r>
      <w:r>
        <w:rPr>
          <w:rFonts w:ascii="Arial" w:hAnsi="Arial" w:eastAsia="宋体" w:cs="Arial"/>
          <w:color w:val="000000"/>
          <w:sz w:val="28"/>
          <w:szCs w:val="28"/>
        </w:rPr>
        <w:t xml:space="preserve">、磋商响应函</w:t>
      </w:r>
      <w:bookmarkEnd w:id="113"/>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w:t>
      </w:r>
      <w:r>
        <w:rPr>
          <w:rFonts w:hint="eastAsia" w:ascii="宋体" w:hAnsi="宋体" w:eastAsia="宋体" w:cs="宋体"/>
          <w:color w:val="000000"/>
          <w:sz w:val="24"/>
          <w:szCs w:val="24"/>
        </w:rPr>
        <w:t xml:space="preserve">填写磋商</w:t>
      </w:r>
      <w:r>
        <w:rPr>
          <w:rFonts w:hint="eastAsia" w:ascii="宋体" w:hAnsi="宋体" w:eastAsia="宋体" w:cs="宋体"/>
          <w:color w:val="000000"/>
          <w:sz w:val="24"/>
          <w:szCs w:val="24"/>
        </w:rPr>
        <w:t xml:space="preserve">响应函。</w:t>
      </w:r>
      <w:r/>
    </w:p>
    <w:p>
      <w:pPr>
        <w:ind w:firstLine="420"/>
        <w:keepLines/>
        <w:keepNext/>
        <w:spacing w:line="276" w:lineRule="auto"/>
        <w:rPr>
          <w:rFonts w:hint="eastAsia" w:ascii="宋体" w:hAnsi="宋体" w:eastAsia="宋体" w:cs="宋体"/>
          <w:sz w:val="24"/>
          <w:szCs w:val="24"/>
        </w:rPr>
      </w:pPr>
      <w:r/>
      <w:bookmarkStart w:id="114" w:name="_Toc14577360"/>
      <w:r/>
      <w:bookmarkStart w:id="115" w:name="_Toc49090511"/>
      <w:r/>
      <w:bookmarkEnd w:id="114"/>
      <w:r>
        <w:rPr>
          <w:rFonts w:ascii="Arial" w:hAnsi="Arial" w:eastAsia="宋体" w:cs="Arial"/>
          <w:color w:val="000000"/>
          <w:sz w:val="28"/>
          <w:szCs w:val="28"/>
        </w:rPr>
        <w:t xml:space="preserve">16</w:t>
      </w:r>
      <w:r>
        <w:rPr>
          <w:rFonts w:ascii="Arial" w:hAnsi="Arial" w:eastAsia="宋体" w:cs="Arial"/>
          <w:color w:val="000000"/>
          <w:sz w:val="28"/>
          <w:szCs w:val="28"/>
        </w:rPr>
        <w:t xml:space="preserve">、磋商有效期</w:t>
      </w:r>
      <w:bookmarkEnd w:id="115"/>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16.1磋商有效期为政务服务中心规定的提交响应文件截止之日后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420"/>
        <w:keepLines/>
        <w:keepNext/>
        <w:spacing w:line="276" w:lineRule="auto"/>
        <w:rPr>
          <w:rFonts w:hint="eastAsia" w:ascii="宋体" w:hAnsi="宋体" w:eastAsia="宋体" w:cs="宋体"/>
          <w:sz w:val="24"/>
          <w:szCs w:val="24"/>
        </w:rPr>
      </w:pPr>
      <w:r>
        <w:rPr>
          <w:rFonts w:ascii="Arial" w:hAnsi="Arial" w:eastAsia="宋体" w:cs="Arial"/>
          <w:color w:val="000000"/>
          <w:sz w:val="28"/>
          <w:szCs w:val="28"/>
        </w:rPr>
        <w:t xml:space="preserve">17</w:t>
      </w:r>
      <w:r>
        <w:rPr>
          <w:rFonts w:ascii="Arial" w:hAnsi="Arial" w:eastAsia="宋体" w:cs="Arial"/>
          <w:color w:val="000000"/>
          <w:sz w:val="28"/>
          <w:szCs w:val="28"/>
        </w:rPr>
        <w:t xml:space="preserve">、磋商有效期的延长</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17.1在特殊情况下，政务服务中心于原磋商有效期满之前，可向供应商提出延长磋商有效期的要求。这种要求与答复均应采用书面形式。供应商可以拒绝政务服务中心的这一要求而放弃磋商，同意延长磋商有效期的供应商既不能要求也不允许修改其响应文件。受磋商有效期约束的所有权利与义务均延长至新的有效期。</w:t>
      </w:r>
      <w:r/>
    </w:p>
    <w:p>
      <w:pPr>
        <w:ind w:firstLine="482"/>
        <w:keepLines/>
        <w:keepNext/>
        <w:spacing w:before="145" w:after="145" w:line="360" w:lineRule="auto"/>
        <w:rPr>
          <w:rFonts w:hint="eastAsia" w:ascii="宋体" w:hAnsi="宋体" w:eastAsia="宋体" w:cs="宋体"/>
          <w:sz w:val="24"/>
          <w:szCs w:val="24"/>
        </w:rPr>
      </w:pPr>
      <w:r/>
      <w:bookmarkStart w:id="116" w:name="_Toc513029224"/>
      <w:r/>
      <w:bookmarkStart w:id="117" w:name="_Toc20823296"/>
      <w:r/>
      <w:bookmarkStart w:id="118" w:name="_Toc16938540"/>
      <w:r/>
      <w:bookmarkStart w:id="119" w:name="_Hlt26954852"/>
      <w:r/>
      <w:bookmarkStart w:id="120" w:name="_Hlt26954739"/>
      <w:r/>
      <w:bookmarkStart w:id="121" w:name="_Toc120614217"/>
      <w:r/>
      <w:bookmarkEnd w:id="116"/>
      <w:r/>
      <w:bookmarkEnd w:id="117"/>
      <w:r/>
      <w:bookmarkEnd w:id="118"/>
      <w:r/>
      <w:bookmarkEnd w:id="119"/>
      <w:r/>
      <w:bookmarkEnd w:id="120"/>
      <w:r>
        <w:rPr>
          <w:rFonts w:ascii="Times New Roman" w:hAnsi="Times New Roman" w:eastAsia="宋体" w:cs="Times New Roman"/>
          <w:b/>
          <w:bCs/>
          <w:color w:val="000000"/>
          <w:sz w:val="32"/>
          <w:szCs w:val="32"/>
        </w:rPr>
        <w:t xml:space="preserve">四、响应文件的递交</w:t>
      </w:r>
      <w:bookmarkEnd w:id="121"/>
      <w:r/>
      <w:r/>
    </w:p>
    <w:p>
      <w:pPr>
        <w:ind w:firstLine="560"/>
        <w:keepLines/>
        <w:keepNext/>
        <w:rPr>
          <w:rFonts w:hint="eastAsia" w:ascii="宋体" w:hAnsi="宋体" w:eastAsia="宋体" w:cs="宋体"/>
          <w:sz w:val="24"/>
          <w:szCs w:val="24"/>
        </w:rPr>
      </w:pPr>
      <w:r/>
      <w:bookmarkStart w:id="122" w:name="_Toc16938541"/>
      <w:r/>
      <w:bookmarkStart w:id="123" w:name="_Toc513029225"/>
      <w:r/>
      <w:bookmarkStart w:id="124" w:name="_Toc462564084"/>
      <w:r/>
      <w:bookmarkStart w:id="125" w:name="_Toc20823297"/>
      <w:r/>
      <w:bookmarkEnd w:id="122"/>
      <w:r/>
      <w:bookmarkEnd w:id="123"/>
      <w:r/>
      <w:bookmarkEnd w:id="124"/>
      <w:r>
        <w:rPr>
          <w:rFonts w:ascii="Arial" w:hAnsi="Arial" w:eastAsia="宋体" w:cs="Arial"/>
          <w:color w:val="000000"/>
          <w:sz w:val="28"/>
          <w:szCs w:val="28"/>
        </w:rPr>
        <w:t xml:space="preserve">18</w:t>
      </w:r>
      <w:r>
        <w:rPr>
          <w:rFonts w:ascii="Arial" w:hAnsi="Arial" w:eastAsia="宋体" w:cs="Arial"/>
          <w:color w:val="000000"/>
          <w:sz w:val="28"/>
          <w:szCs w:val="28"/>
        </w:rPr>
        <w:t xml:space="preserve">、电子</w:t>
      </w:r>
      <w:r>
        <w:rPr>
          <w:rFonts w:hint="eastAsia" w:ascii="黑体" w:hAnsi="黑体" w:eastAsia="黑体" w:cs="宋体"/>
          <w:color w:val="000000"/>
          <w:sz w:val="28"/>
          <w:szCs w:val="28"/>
        </w:rPr>
        <w:t xml:space="preserve">磋商</w:t>
      </w:r>
      <w:bookmarkEnd w:id="125"/>
      <w:r>
        <w:rPr>
          <w:rFonts w:hint="eastAsia" w:ascii="黑体" w:hAnsi="黑体" w:eastAsia="黑体" w:cs="宋体"/>
          <w:color w:val="000000"/>
          <w:sz w:val="28"/>
          <w:szCs w:val="28"/>
        </w:rPr>
        <w:t xml:space="preserve">响应文件的递交</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w:t>
      </w:r>
      <w:r>
        <w:rPr>
          <w:rFonts w:hint="eastAsia" w:ascii="宋体" w:hAnsi="宋体" w:eastAsia="宋体" w:cs="宋体"/>
          <w:color w:val="000000"/>
          <w:sz w:val="24"/>
          <w:szCs w:val="24"/>
        </w:rPr>
        <w:t xml:space="preserve">前制作</w:t>
      </w:r>
      <w:r>
        <w:rPr>
          <w:rFonts w:hint="eastAsia" w:ascii="宋体" w:hAnsi="宋体" w:eastAsia="宋体" w:cs="宋体"/>
          <w:color w:val="000000"/>
          <w:sz w:val="24"/>
          <w:szCs w:val="24"/>
        </w:rPr>
        <w:t xml:space="preserve">并上传电子响应文件。</w:t>
      </w:r>
      <w:bookmarkStart w:id="126" w:name="_Toc20823298"/>
      <w:r/>
      <w:bookmarkStart w:id="127" w:name="_Toc513029226"/>
      <w:r/>
      <w:bookmarkStart w:id="128" w:name="_Toc16938542"/>
      <w:r/>
      <w:bookmarkEnd w:id="126"/>
      <w:r/>
      <w:bookmarkEnd w:id="127"/>
      <w:r/>
      <w:bookmarkEnd w:id="128"/>
      <w:r/>
      <w:r/>
    </w:p>
    <w:p>
      <w:pPr>
        <w:ind w:firstLine="560"/>
        <w:keepLines/>
        <w:keepNext/>
        <w:spacing w:before="280" w:after="290" w:line="374" w:lineRule="auto"/>
        <w:rPr>
          <w:rFonts w:hint="eastAsia" w:ascii="宋体" w:hAnsi="宋体" w:eastAsia="宋体" w:cs="宋体"/>
          <w:sz w:val="24"/>
          <w:szCs w:val="24"/>
        </w:rPr>
      </w:pPr>
      <w:r>
        <w:rPr>
          <w:rFonts w:ascii="Arial" w:hAnsi="Arial" w:eastAsia="宋体" w:cs="Arial"/>
          <w:color w:val="000000"/>
          <w:sz w:val="28"/>
          <w:szCs w:val="28"/>
        </w:rPr>
        <w:t xml:space="preserve">19</w:t>
      </w:r>
      <w:r>
        <w:rPr>
          <w:rFonts w:ascii="Arial" w:hAnsi="Arial" w:eastAsia="宋体" w:cs="Arial"/>
          <w:color w:val="000000"/>
          <w:sz w:val="28"/>
          <w:szCs w:val="28"/>
        </w:rPr>
        <w:t xml:space="preserve">、提交响应文件截止时间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19.1</w:t>
      </w:r>
      <w:r>
        <w:rPr>
          <w:rFonts w:hint="eastAsia" w:ascii="宋体" w:hAnsi="宋体" w:eastAsia="宋体" w:cs="宋体"/>
          <w:color w:val="000000"/>
          <w:sz w:val="24"/>
          <w:szCs w:val="24"/>
          <w:u w:val="single"/>
        </w:rPr>
        <w:t xml:space="preserve">供应商上传电子响应文件的时间不得迟于磋商公告中规定的提交响应文件截止时间。</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19.2 政务服务中心可以按照规定，通过修改磋商文件酌情延长提交响应文件截止日期，在此情况下，供应商的所有权利和义务以及供应商受制的截止日期均应以延长后新的截止日期为准。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276" w:lineRule="auto"/>
        <w:rPr>
          <w:rFonts w:hint="eastAsia" w:ascii="宋体" w:hAnsi="宋体" w:eastAsia="宋体" w:cs="宋体"/>
          <w:sz w:val="24"/>
          <w:szCs w:val="24"/>
        </w:rPr>
      </w:pPr>
      <w:r/>
      <w:bookmarkStart w:id="129" w:name="_Toc16938543"/>
      <w:r/>
      <w:bookmarkStart w:id="130" w:name="_Toc513029227"/>
      <w:r/>
      <w:bookmarkStart w:id="131" w:name="_Toc20823299"/>
      <w:r/>
      <w:bookmarkEnd w:id="129"/>
      <w:r/>
      <w:bookmarkEnd w:id="130"/>
      <w:r>
        <w:rPr>
          <w:rFonts w:ascii="Arial" w:hAnsi="Arial" w:eastAsia="宋体" w:cs="Arial"/>
          <w:color w:val="000000"/>
          <w:sz w:val="28"/>
          <w:szCs w:val="28"/>
        </w:rPr>
        <w:t xml:space="preserve">20</w:t>
      </w:r>
      <w:r>
        <w:rPr>
          <w:rFonts w:ascii="Arial" w:hAnsi="Arial" w:eastAsia="宋体" w:cs="Arial"/>
          <w:color w:val="000000"/>
          <w:sz w:val="28"/>
          <w:szCs w:val="28"/>
        </w:rPr>
        <w:t xml:space="preserve">、响应文件</w:t>
      </w:r>
      <w:bookmarkEnd w:id="131"/>
      <w:r>
        <w:rPr>
          <w:rFonts w:ascii="Arial" w:hAnsi="Arial" w:eastAsia="宋体" w:cs="Arial"/>
          <w:color w:val="000000"/>
          <w:sz w:val="28"/>
          <w:szCs w:val="28"/>
        </w:rPr>
        <w:t xml:space="preserve">的拒收</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20.1 政务服务中心拒绝接收在其规定的提交响应文件截止时间后上传的任何电子响应文件。</w:t>
      </w:r>
      <w:r/>
    </w:p>
    <w:p>
      <w:pPr>
        <w:ind w:firstLine="420"/>
        <w:keepLines/>
        <w:keepNext/>
        <w:spacing w:line="276" w:lineRule="auto"/>
        <w:rPr>
          <w:rFonts w:hint="eastAsia" w:ascii="宋体" w:hAnsi="宋体" w:eastAsia="宋体" w:cs="宋体"/>
          <w:sz w:val="24"/>
          <w:szCs w:val="24"/>
        </w:rPr>
      </w:pPr>
      <w:r/>
      <w:bookmarkStart w:id="132" w:name="_Toc513029228"/>
      <w:r/>
      <w:bookmarkStart w:id="133" w:name="_Toc16938544"/>
      <w:r/>
      <w:bookmarkStart w:id="134" w:name="_Toc20823300"/>
      <w:r/>
      <w:bookmarkEnd w:id="132"/>
      <w:r/>
      <w:bookmarkEnd w:id="133"/>
      <w:r>
        <w:rPr>
          <w:rFonts w:ascii="Arial" w:hAnsi="Arial" w:eastAsia="宋体" w:cs="Arial"/>
          <w:color w:val="000000"/>
          <w:sz w:val="28"/>
          <w:szCs w:val="28"/>
        </w:rPr>
        <w:t xml:space="preserve">21</w:t>
      </w:r>
      <w:r>
        <w:rPr>
          <w:rFonts w:ascii="Arial" w:hAnsi="Arial" w:eastAsia="宋体" w:cs="Arial"/>
          <w:color w:val="000000"/>
          <w:sz w:val="28"/>
          <w:szCs w:val="28"/>
        </w:rPr>
        <w:t xml:space="preserve">、响应文件的撤回和修改</w:t>
      </w:r>
      <w:bookmarkEnd w:id="134"/>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482"/>
        <w:keepLines/>
        <w:keepNext/>
        <w:spacing w:before="145" w:after="145" w:line="360" w:lineRule="auto"/>
        <w:rPr>
          <w:rFonts w:hint="eastAsia" w:ascii="宋体" w:hAnsi="宋体" w:eastAsia="宋体" w:cs="宋体"/>
          <w:sz w:val="24"/>
          <w:szCs w:val="24"/>
        </w:rPr>
      </w:pPr>
      <w:r/>
      <w:bookmarkStart w:id="135" w:name="_Toc513029229"/>
      <w:r/>
      <w:bookmarkStart w:id="136" w:name="_Toc20823301"/>
      <w:r/>
      <w:bookmarkStart w:id="137" w:name="_Toc16938545"/>
      <w:r/>
      <w:bookmarkStart w:id="138" w:name="_Toc120614218"/>
      <w:r/>
      <w:bookmarkEnd w:id="135"/>
      <w:r/>
      <w:bookmarkEnd w:id="136"/>
      <w:r/>
      <w:bookmarkEnd w:id="137"/>
      <w:r>
        <w:rPr>
          <w:rFonts w:ascii="Times New Roman" w:hAnsi="Times New Roman" w:eastAsia="宋体" w:cs="Times New Roman"/>
          <w:b/>
          <w:bCs/>
          <w:color w:val="000000"/>
          <w:sz w:val="32"/>
          <w:szCs w:val="32"/>
        </w:rPr>
        <w:t xml:space="preserve">五、响应文件的解密与评审</w:t>
      </w:r>
      <w:bookmarkEnd w:id="138"/>
      <w:r/>
      <w:r/>
    </w:p>
    <w:p>
      <w:pPr>
        <w:ind w:firstLine="420"/>
        <w:keepLines/>
        <w:keepNext/>
        <w:spacing w:line="276" w:lineRule="auto"/>
        <w:rPr>
          <w:rFonts w:hint="eastAsia" w:ascii="宋体" w:hAnsi="宋体" w:eastAsia="宋体" w:cs="宋体"/>
          <w:sz w:val="24"/>
          <w:szCs w:val="24"/>
        </w:rPr>
      </w:pPr>
      <w:r/>
      <w:bookmarkStart w:id="139" w:name="_Toc16938546"/>
      <w:r/>
      <w:bookmarkStart w:id="140" w:name="_Toc513029230"/>
      <w:r/>
      <w:bookmarkStart w:id="141" w:name="_Toc20823302"/>
      <w:r/>
      <w:bookmarkEnd w:id="139"/>
      <w:r/>
      <w:bookmarkEnd w:id="140"/>
      <w:r>
        <w:rPr>
          <w:rFonts w:ascii="Arial" w:hAnsi="Arial" w:eastAsia="宋体" w:cs="Arial"/>
          <w:color w:val="000000"/>
          <w:sz w:val="28"/>
          <w:szCs w:val="28"/>
        </w:rPr>
        <w:t xml:space="preserve">22</w:t>
      </w:r>
      <w:r>
        <w:rPr>
          <w:rFonts w:ascii="Arial" w:hAnsi="Arial" w:eastAsia="宋体" w:cs="Arial"/>
          <w:color w:val="000000"/>
          <w:sz w:val="28"/>
          <w:szCs w:val="28"/>
        </w:rPr>
        <w:t xml:space="preserve">、</w:t>
      </w:r>
      <w:bookmarkEnd w:id="141"/>
      <w:r>
        <w:rPr>
          <w:rFonts w:ascii="Arial" w:hAnsi="Arial" w:eastAsia="宋体" w:cs="Arial"/>
          <w:color w:val="000000"/>
          <w:sz w:val="28"/>
          <w:szCs w:val="28"/>
        </w:rPr>
        <w:t xml:space="preserve">响应文件解密</w:t>
      </w:r>
      <w:r/>
    </w:p>
    <w:p>
      <w:pPr>
        <w:ind w:firstLine="36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22.1供应商应当按照《操作手册》</w:t>
      </w:r>
      <w:r>
        <w:rPr>
          <w:rFonts w:hint="eastAsia" w:ascii="宋体" w:hAnsi="宋体" w:eastAsia="宋体" w:cs="宋体"/>
          <w:sz w:val="24"/>
          <w:szCs w:val="24"/>
        </w:rPr>
        <w:t xml:space="preserve">规定，在苏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w:t>
      </w:r>
      <w:r>
        <w:rPr>
          <w:rFonts w:hint="eastAsia" w:ascii="宋体" w:hAnsi="宋体" w:eastAsia="宋体" w:cs="宋体"/>
          <w:color w:val="000000"/>
          <w:sz w:val="24"/>
          <w:szCs w:val="24"/>
        </w:rPr>
        <w:t xml:space="preserve">时间内对磋商响应文件进行解密。</w:t>
      </w:r>
      <w:r/>
    </w:p>
    <w:p>
      <w:pPr>
        <w:ind w:firstLine="420"/>
        <w:keepLines/>
        <w:keepNext/>
        <w:spacing w:line="276" w:lineRule="auto"/>
        <w:rPr>
          <w:rFonts w:hint="eastAsia" w:ascii="宋体" w:hAnsi="宋体" w:eastAsia="宋体" w:cs="宋体"/>
          <w:sz w:val="24"/>
          <w:szCs w:val="24"/>
        </w:rPr>
      </w:pPr>
      <w:r/>
      <w:bookmarkStart w:id="142" w:name="_Toc16938547"/>
      <w:r/>
      <w:bookmarkStart w:id="143" w:name="_Toc513029231"/>
      <w:r/>
      <w:bookmarkStart w:id="144" w:name="_Toc20823303"/>
      <w:r/>
      <w:bookmarkEnd w:id="142"/>
      <w:r/>
      <w:bookmarkEnd w:id="143"/>
      <w:r>
        <w:rPr>
          <w:rFonts w:ascii="Arial" w:hAnsi="Arial" w:eastAsia="宋体" w:cs="Arial"/>
          <w:color w:val="000000"/>
          <w:sz w:val="28"/>
          <w:szCs w:val="28"/>
        </w:rPr>
        <w:t xml:space="preserve">23</w:t>
      </w:r>
      <w:r>
        <w:rPr>
          <w:rFonts w:ascii="Arial" w:hAnsi="Arial" w:eastAsia="宋体" w:cs="Arial"/>
          <w:color w:val="000000"/>
          <w:sz w:val="28"/>
          <w:szCs w:val="28"/>
        </w:rPr>
        <w:t xml:space="preserve">、磋商小组</w:t>
      </w:r>
      <w:bookmarkEnd w:id="144"/>
      <w:r/>
      <w:r/>
    </w:p>
    <w:p>
      <w:pPr>
        <w:spacing w:line="276"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23.1政务服务中心将组织磋商小组对响应文件进行评审。磋商小组由采购人代表和有关技术、经济等方面的专家组成，</w:t>
      </w:r>
      <w:r>
        <w:rPr>
          <w:rFonts w:hint="eastAsia" w:ascii="宋体" w:hAnsi="宋体" w:eastAsia="宋体" w:cs="宋体"/>
          <w:color w:val="000000"/>
          <w:sz w:val="24"/>
          <w:szCs w:val="24"/>
        </w:rPr>
        <w:t xml:space="preserve">且人员</w:t>
      </w:r>
      <w:r>
        <w:rPr>
          <w:rFonts w:hint="eastAsia" w:ascii="宋体" w:hAnsi="宋体" w:eastAsia="宋体" w:cs="宋体"/>
          <w:color w:val="000000"/>
          <w:sz w:val="24"/>
          <w:szCs w:val="24"/>
        </w:rPr>
        <w:t xml:space="preserve">构成符合政府采购有关规定。</w:t>
      </w:r>
      <w:r/>
    </w:p>
    <w:p>
      <w:pPr>
        <w:spacing w:line="276"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23.2磋商小组独立工作，负责评审所有响应文件并确定成交候选人。</w:t>
      </w:r>
      <w:r/>
    </w:p>
    <w:p>
      <w:pPr>
        <w:ind w:firstLine="420"/>
        <w:keepLines/>
        <w:keepNext/>
        <w:spacing w:line="276" w:lineRule="auto"/>
        <w:rPr>
          <w:rFonts w:hint="eastAsia" w:ascii="宋体" w:hAnsi="宋体" w:eastAsia="宋体" w:cs="宋体"/>
          <w:sz w:val="24"/>
          <w:szCs w:val="24"/>
        </w:rPr>
      </w:pPr>
      <w:r>
        <w:rPr>
          <w:rFonts w:hint="eastAsia" w:ascii="黑体" w:hAnsi="黑体" w:eastAsia="黑体" w:cs="宋体"/>
          <w:color w:val="000000"/>
          <w:sz w:val="28"/>
          <w:szCs w:val="28"/>
        </w:rPr>
        <w:t xml:space="preserve">24、评审过程的保密与公正</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24.1磋商小组、采购人和政务服务中心工作人员、相关监督人员等与评审工作有关的人员，对评审情况以及在评审过程中获悉的国家秘密、商业秘密负有保密责任。</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24.2在评审过程中，供应商不得以任何行为影响磋商评审过程，否则其响应文件将被作为无效响应文件。</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24.3在项目评审期间，政务服务中心将设专门人员与供应商联系。</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24.4 政务服务中心和磋商小组不向未成交的供应</w:t>
      </w:r>
      <w:r>
        <w:rPr>
          <w:rFonts w:hint="eastAsia" w:ascii="宋体" w:hAnsi="宋体" w:eastAsia="宋体" w:cs="宋体"/>
          <w:color w:val="000000"/>
          <w:sz w:val="24"/>
          <w:szCs w:val="24"/>
        </w:rPr>
        <w:t xml:space="preserve">商解释未</w:t>
      </w:r>
      <w:r>
        <w:rPr>
          <w:rFonts w:hint="eastAsia" w:ascii="宋体" w:hAnsi="宋体" w:eastAsia="宋体" w:cs="宋体"/>
          <w:color w:val="000000"/>
          <w:sz w:val="24"/>
          <w:szCs w:val="24"/>
        </w:rPr>
        <w:t xml:space="preserve">成交原因，也不公布评审过程中的相关细节。</w:t>
      </w:r>
      <w:r/>
    </w:p>
    <w:p>
      <w:pPr>
        <w:ind w:firstLine="420"/>
        <w:keepLines/>
        <w:keepNext/>
        <w:spacing w:line="276" w:lineRule="auto"/>
        <w:rPr>
          <w:rFonts w:hint="eastAsia" w:ascii="宋体" w:hAnsi="宋体" w:eastAsia="宋体" w:cs="宋体"/>
          <w:sz w:val="24"/>
          <w:szCs w:val="24"/>
        </w:rPr>
      </w:pPr>
      <w:r/>
      <w:bookmarkStart w:id="145" w:name="_Toc16938548"/>
      <w:r/>
      <w:bookmarkStart w:id="146" w:name="_Toc513029232"/>
      <w:r/>
      <w:bookmarkStart w:id="147" w:name="_Toc20823304"/>
      <w:r/>
      <w:bookmarkEnd w:id="145"/>
      <w:r/>
      <w:bookmarkEnd w:id="146"/>
      <w:r>
        <w:rPr>
          <w:rFonts w:ascii="Arial" w:hAnsi="Arial" w:eastAsia="宋体" w:cs="Arial"/>
          <w:color w:val="000000"/>
          <w:sz w:val="28"/>
          <w:szCs w:val="28"/>
        </w:rPr>
        <w:t xml:space="preserve">25</w:t>
      </w:r>
      <w:r>
        <w:rPr>
          <w:rFonts w:ascii="Arial" w:hAnsi="Arial" w:eastAsia="宋体" w:cs="Arial"/>
          <w:color w:val="000000"/>
          <w:sz w:val="28"/>
          <w:szCs w:val="28"/>
        </w:rPr>
        <w:t xml:space="preserve">、评审过程中的</w:t>
      </w:r>
      <w:r>
        <w:rPr>
          <w:rFonts w:ascii="Arial" w:hAnsi="Arial" w:eastAsia="宋体" w:cs="Arial"/>
          <w:color w:val="000000"/>
          <w:sz w:val="28"/>
          <w:szCs w:val="28"/>
        </w:rPr>
        <w:t xml:space="preserve">的</w:t>
      </w:r>
      <w:r>
        <w:rPr>
          <w:rFonts w:ascii="Arial" w:hAnsi="Arial" w:eastAsia="宋体" w:cs="Arial"/>
          <w:color w:val="000000"/>
          <w:sz w:val="28"/>
          <w:szCs w:val="28"/>
        </w:rPr>
        <w:t xml:space="preserve">澄清</w:t>
      </w:r>
      <w:bookmarkEnd w:id="147"/>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25.1项目评审期间，磋商小组有权要求供应商对响应文件中含义不明确、同类问题表述不一致或者有明显文字和计算错误的内容等</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必要的澄清、说明或者更正。供应商的澄清、说明或者更正不得超出响应文件的范围或者改变响应文件的实质性内容。</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磋商小组并非对每个供应商都作澄清要求。</w:t>
      </w:r>
      <w:r/>
    </w:p>
    <w:p>
      <w:pPr>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    25.2需要供应商进行澄清、说明和更正的，磋商小组将通</w:t>
      </w:r>
      <w:r>
        <w:rPr>
          <w:rFonts w:hint="eastAsia" w:ascii="宋体" w:hAnsi="宋体" w:eastAsia="宋体" w:cs="宋体"/>
          <w:sz w:val="24"/>
          <w:szCs w:val="24"/>
        </w:rPr>
        <w:t xml:space="preserve">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系统向供应商发布“澄清要求函”，接到“澄清要求函”的供应商应当按照要求在苏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系统中提交“澄清响应函”并加盖CA电子公章。澄清、说</w:t>
      </w:r>
      <w:r>
        <w:rPr>
          <w:rFonts w:hint="eastAsia" w:ascii="宋体" w:hAnsi="宋体" w:eastAsia="宋体" w:cs="宋体"/>
          <w:color w:val="000000"/>
          <w:sz w:val="24"/>
          <w:szCs w:val="24"/>
        </w:rPr>
        <w:t xml:space="preserve">明和更正的内容作为响应文件的补充部分，具体操作方式见《操作手册》。</w:t>
      </w:r>
      <w:r/>
    </w:p>
    <w:p>
      <w:pPr>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    25.3 </w:t>
      </w:r>
      <w:r>
        <w:rPr>
          <w:rFonts w:hint="eastAsia" w:ascii="宋体" w:hAnsi="宋体" w:eastAsia="宋体" w:cs="宋体"/>
          <w:color w:val="000000"/>
          <w:sz w:val="24"/>
          <w:szCs w:val="24"/>
        </w:rPr>
        <w:t xml:space="preserve">接到磋商</w:t>
      </w:r>
      <w:r>
        <w:rPr>
          <w:rFonts w:hint="eastAsia" w:ascii="宋体" w:hAnsi="宋体" w:eastAsia="宋体" w:cs="宋体"/>
          <w:color w:val="000000"/>
          <w:sz w:val="24"/>
          <w:szCs w:val="24"/>
        </w:rPr>
        <w:t xml:space="preserve">小组澄清、说明和更正要求的供应商如未按规定做出澄清、说明和 更正，其风险由供应商自行承担。</w:t>
      </w:r>
      <w:r/>
    </w:p>
    <w:p>
      <w:pPr>
        <w:ind w:firstLine="420"/>
        <w:keepLines/>
        <w:keepNext/>
        <w:spacing w:line="276" w:lineRule="auto"/>
        <w:rPr>
          <w:rFonts w:hint="eastAsia" w:ascii="宋体" w:hAnsi="宋体" w:eastAsia="宋体" w:cs="宋体"/>
          <w:sz w:val="24"/>
          <w:szCs w:val="24"/>
        </w:rPr>
      </w:pPr>
      <w:r/>
      <w:bookmarkStart w:id="148" w:name="_Toc513029233"/>
      <w:r/>
      <w:bookmarkStart w:id="149" w:name="_Toc16938549"/>
      <w:r/>
      <w:bookmarkStart w:id="150" w:name="_Toc20823305"/>
      <w:r/>
      <w:bookmarkEnd w:id="148"/>
      <w:r/>
      <w:bookmarkEnd w:id="149"/>
      <w:r>
        <w:rPr>
          <w:rFonts w:ascii="Arial" w:hAnsi="Arial" w:eastAsia="宋体" w:cs="Arial"/>
          <w:color w:val="000000"/>
          <w:sz w:val="28"/>
          <w:szCs w:val="28"/>
        </w:rPr>
        <w:t xml:space="preserve">26</w:t>
      </w:r>
      <w:r>
        <w:rPr>
          <w:rFonts w:ascii="Arial" w:hAnsi="Arial" w:eastAsia="宋体" w:cs="Arial"/>
          <w:color w:val="000000"/>
          <w:sz w:val="28"/>
          <w:szCs w:val="28"/>
        </w:rPr>
        <w:t xml:space="preserve">、对响应文件的审</w:t>
      </w:r>
      <w:bookmarkEnd w:id="150"/>
      <w:r>
        <w:rPr>
          <w:rFonts w:ascii="Arial" w:hAnsi="Arial" w:eastAsia="宋体" w:cs="Arial"/>
          <w:color w:val="000000"/>
          <w:sz w:val="28"/>
          <w:szCs w:val="28"/>
        </w:rPr>
        <w:t xml:space="preserve">查</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26.1响应文件审查分为资格审查和符合性审查。</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26.1.1 资格审查：由磋商小组依据法律法规和磋商文件的规定，对响应文件中的资格证明文件进行审查，以确定供应商是否具备参加磋商的资格。</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磋商小组在进行资格审查的同时，将在“信用中国”网站（www.creditchina.gov.cn）查询供应商的信用记录，以确定供应商是否</w:t>
      </w:r>
      <w:r>
        <w:rPr>
          <w:rFonts w:hint="eastAsia" w:ascii="宋体" w:hAnsi="宋体" w:eastAsia="宋体" w:cs="宋体"/>
          <w:color w:val="000000"/>
          <w:sz w:val="24"/>
          <w:szCs w:val="24"/>
        </w:rPr>
        <w:t xml:space="preserve">具备磋商</w:t>
      </w:r>
      <w:r>
        <w:rPr>
          <w:rFonts w:hint="eastAsia" w:ascii="宋体" w:hAnsi="宋体" w:eastAsia="宋体" w:cs="宋体"/>
          <w:color w:val="000000"/>
          <w:sz w:val="24"/>
          <w:szCs w:val="24"/>
        </w:rPr>
        <w:t xml:space="preserve">资格。</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响应。</w:t>
      </w:r>
      <w:r/>
    </w:p>
    <w:p>
      <w:pPr>
        <w:ind w:firstLine="480"/>
        <w:spacing w:line="276" w:lineRule="auto"/>
        <w:rPr>
          <w:rFonts w:hint="eastAsia" w:ascii="宋体" w:hAnsi="宋体" w:eastAsia="宋体" w:cs="宋体"/>
          <w:sz w:val="24"/>
          <w:szCs w:val="24"/>
        </w:rPr>
      </w:pPr>
      <w:r>
        <w:rPr>
          <w:rFonts w:hint="eastAsia" w:ascii="宋体" w:hAnsi="宋体" w:eastAsia="宋体" w:cs="宋体"/>
          <w:sz w:val="24"/>
          <w:szCs w:val="24"/>
        </w:rPr>
        <w:t xml:space="preserve">26.1.3 未通过资格审查或符合性审查的供应商，磋商小组将在苏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系统中告知未通过资格审查或符合性审查的原因，评审结束后，磋商小组将不再告知未通过资格审查或符合性审查的原因。</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所谓重大偏离或保留是指与磋商文件规定的实质性要求存在负偏离，或者在实质上与磋商文件不一致，而且限制了合同中买方和政务服务中心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eastAsia="宋体" w:cs="宋体"/>
          <w:color w:val="000000"/>
          <w:sz w:val="24"/>
          <w:szCs w:val="24"/>
        </w:rPr>
        <w:t xml:space="preserve">响应性只根据</w:t>
      </w:r>
      <w:r>
        <w:rPr>
          <w:rFonts w:hint="eastAsia" w:ascii="宋体" w:hAnsi="宋体" w:eastAsia="宋体" w:cs="宋体"/>
          <w:color w:val="000000"/>
          <w:sz w:val="24"/>
          <w:szCs w:val="24"/>
        </w:rPr>
        <w:t xml:space="preserve">响应文件本身的内容，而不寻求外部的证据。</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26.3未实质</w:t>
      </w:r>
      <w:r>
        <w:rPr>
          <w:rFonts w:hint="eastAsia" w:ascii="宋体" w:hAnsi="宋体" w:eastAsia="宋体" w:cs="宋体"/>
          <w:sz w:val="24"/>
          <w:szCs w:val="24"/>
        </w:rPr>
        <w:t xml:space="preserve">性响应磋商文件的情形</w:t>
      </w:r>
      <w:r/>
    </w:p>
    <w:p>
      <w:pPr>
        <w:ind w:firstLine="480"/>
        <w:spacing w:line="276" w:lineRule="auto"/>
        <w:rPr>
          <w:rFonts w:hint="eastAsia" w:ascii="宋体" w:hAnsi="宋体" w:eastAsia="宋体" w:cs="宋体"/>
          <w:sz w:val="24"/>
          <w:szCs w:val="24"/>
        </w:rPr>
      </w:pPr>
      <w:r>
        <w:rPr>
          <w:rFonts w:hint="eastAsia" w:ascii="宋体" w:hAnsi="宋体" w:eastAsia="宋体" w:cs="宋体"/>
          <w:sz w:val="24"/>
          <w:szCs w:val="24"/>
        </w:rPr>
        <w:t xml:space="preserve">26.3.1供应商在苏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w:t>
      </w:r>
      <w:r>
        <w:rPr>
          <w:rFonts w:hint="eastAsia" w:ascii="宋体" w:hAnsi="宋体" w:eastAsia="宋体" w:cs="宋体"/>
          <w:color w:val="000000"/>
          <w:sz w:val="24"/>
          <w:szCs w:val="24"/>
        </w:rPr>
        <w:t xml:space="preserve">定的时间内未成功解密电子响应文件的。</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26.3.2供应商未按照磋商文件要求上传电子响应文件的。</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26.3.3同</w:t>
      </w:r>
      <w:r>
        <w:rPr>
          <w:rFonts w:hint="eastAsia" w:ascii="宋体" w:hAnsi="宋体" w:eastAsia="宋体" w:cs="宋体"/>
          <w:color w:val="000000"/>
          <w:sz w:val="24"/>
          <w:szCs w:val="24"/>
        </w:rPr>
        <w:t xml:space="preserve">一供应</w:t>
      </w:r>
      <w:r>
        <w:rPr>
          <w:rFonts w:hint="eastAsia" w:ascii="宋体" w:hAnsi="宋体" w:eastAsia="宋体" w:cs="宋体"/>
          <w:color w:val="000000"/>
          <w:sz w:val="24"/>
          <w:szCs w:val="24"/>
        </w:rPr>
        <w:t xml:space="preserve">商提交两个（含两个）以上不同的响应文件或者最后报价的。</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26.3.4供应商不</w:t>
      </w:r>
      <w:r>
        <w:rPr>
          <w:rFonts w:hint="eastAsia" w:ascii="宋体" w:hAnsi="宋体" w:eastAsia="宋体" w:cs="宋体"/>
          <w:color w:val="000000"/>
          <w:sz w:val="24"/>
          <w:szCs w:val="24"/>
        </w:rPr>
        <w:t xml:space="preserve">具备磋商</w:t>
      </w:r>
      <w:r>
        <w:rPr>
          <w:rFonts w:hint="eastAsia" w:ascii="宋体" w:hAnsi="宋体" w:eastAsia="宋体" w:cs="宋体"/>
          <w:color w:val="000000"/>
          <w:sz w:val="24"/>
          <w:szCs w:val="24"/>
        </w:rPr>
        <w:t xml:space="preserve">文件中规定资格要求的。</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26.3.6不</w:t>
      </w:r>
      <w:r>
        <w:rPr>
          <w:rFonts w:hint="eastAsia" w:ascii="宋体" w:hAnsi="宋体" w:eastAsia="宋体" w:cs="宋体"/>
          <w:color w:val="000000"/>
          <w:sz w:val="24"/>
          <w:szCs w:val="24"/>
        </w:rPr>
        <w:t xml:space="preserve">符合磋商</w:t>
      </w:r>
      <w:r>
        <w:rPr>
          <w:rFonts w:hint="eastAsia" w:ascii="宋体" w:hAnsi="宋体" w:eastAsia="宋体" w:cs="宋体"/>
          <w:color w:val="000000"/>
          <w:sz w:val="24"/>
          <w:szCs w:val="24"/>
        </w:rPr>
        <w:t xml:space="preserve">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w:t>
      </w:r>
      <w:r>
        <w:rPr>
          <w:rFonts w:hint="eastAsia" w:ascii="宋体" w:hAnsi="宋体" w:eastAsia="宋体" w:cs="宋体"/>
          <w:color w:val="000000"/>
          <w:sz w:val="24"/>
          <w:szCs w:val="24"/>
        </w:rPr>
        <w:t xml:space="preserve">商存在</w:t>
      </w:r>
      <w:r>
        <w:rPr>
          <w:rFonts w:hint="eastAsia" w:ascii="宋体" w:hAnsi="宋体" w:eastAsia="宋体" w:cs="宋体"/>
          <w:color w:val="000000"/>
          <w:sz w:val="24"/>
          <w:szCs w:val="24"/>
        </w:rPr>
        <w:t xml:space="preserve">其他不符合《中华人民共和国政府采购法》第二十二条规定条件的信用记录。</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26.3.8  响应文件含有采购人不能接受的附加条件的。</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26.3.9 本项目采购产品被财政部、</w:t>
      </w:r>
      <w:r>
        <w:rPr>
          <w:rFonts w:hint="eastAsia" w:ascii="宋体" w:hAnsi="宋体" w:eastAsia="宋体" w:cs="宋体"/>
          <w:color w:val="000000"/>
          <w:sz w:val="24"/>
          <w:szCs w:val="24"/>
        </w:rPr>
        <w:t xml:space="preserve">国家发改委</w:t>
      </w:r>
      <w:r>
        <w:rPr>
          <w:rFonts w:hint="eastAsia" w:ascii="宋体" w:hAnsi="宋体" w:eastAsia="宋体" w:cs="宋体"/>
          <w:color w:val="000000"/>
          <w:sz w:val="24"/>
          <w:szCs w:val="24"/>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rPr>
          <w:rFonts w:hint="eastAsia" w:ascii="宋体" w:hAnsi="宋体" w:eastAsia="宋体" w:cs="宋体"/>
          <w:sz w:val="24"/>
          <w:szCs w:val="24"/>
        </w:rPr>
      </w:pPr>
      <w:r/>
      <w:bookmarkStart w:id="151" w:name="_Toc21421"/>
      <w:r/>
      <w:bookmarkStart w:id="152" w:name="_Toc1972"/>
      <w:r>
        <w:rPr>
          <w:rFonts w:hint="eastAsia" w:ascii="宋体" w:hAnsi="宋体" w:eastAsia="宋体" w:cs="宋体"/>
          <w:color w:val="000000"/>
          <w:sz w:val="24"/>
          <w:szCs w:val="24"/>
        </w:rPr>
        <w:t xml:space="preserve">26.3.10</w:t>
      </w:r>
      <w:bookmarkEnd w:id="151"/>
      <w:r/>
      <w:bookmarkEnd w:id="152"/>
      <w:r>
        <w:rPr>
          <w:rFonts w:hint="eastAsia" w:ascii="宋体" w:hAnsi="宋体" w:eastAsia="宋体" w:cs="宋体"/>
          <w:color w:val="000000"/>
          <w:sz w:val="24"/>
          <w:szCs w:val="24"/>
        </w:rPr>
        <w:t xml:space="preserve">响应文件未按照磋商文件要求加盖CA电子公章的。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rPr>
          <w:rFonts w:hint="eastAsia" w:ascii="宋体" w:hAnsi="宋体" w:eastAsia="宋体" w:cs="宋体"/>
          <w:sz w:val="24"/>
          <w:szCs w:val="24"/>
        </w:rPr>
      </w:pPr>
      <w:r/>
      <w:bookmarkStart w:id="153" w:name="_Toc16938550"/>
      <w:r/>
      <w:bookmarkStart w:id="154" w:name="_Toc513029234"/>
      <w:r/>
      <w:bookmarkStart w:id="155" w:name="_Toc20823306"/>
      <w:r/>
      <w:bookmarkEnd w:id="153"/>
      <w:r/>
      <w:bookmarkEnd w:id="154"/>
      <w:r>
        <w:rPr>
          <w:rFonts w:hint="eastAsia" w:ascii="宋体" w:hAnsi="宋体" w:eastAsia="宋体" w:cs="宋体"/>
          <w:color w:val="000000"/>
          <w:sz w:val="24"/>
          <w:szCs w:val="24"/>
        </w:rPr>
        <w:t xml:space="preserve">26.6供应商在项目评审全过程中应保持通讯畅通，并安排专人与政务中心及磋商小组联系。</w:t>
      </w:r>
      <w:bookmarkEnd w:id="155"/>
      <w:r/>
      <w:r/>
    </w:p>
    <w:p>
      <w:pPr>
        <w:ind w:firstLine="420"/>
        <w:keepLines/>
        <w:keepNext/>
        <w:spacing w:line="276" w:lineRule="auto"/>
        <w:rPr>
          <w:rFonts w:hint="eastAsia" w:ascii="宋体" w:hAnsi="宋体" w:eastAsia="宋体" w:cs="宋体"/>
          <w:sz w:val="24"/>
          <w:szCs w:val="24"/>
        </w:rPr>
      </w:pPr>
      <w:r>
        <w:rPr>
          <w:rFonts w:ascii="Arial" w:hAnsi="Arial" w:eastAsia="宋体" w:cs="Arial"/>
          <w:color w:val="000000"/>
          <w:sz w:val="28"/>
          <w:szCs w:val="28"/>
        </w:rPr>
        <w:t xml:space="preserve">27</w:t>
      </w:r>
      <w:r>
        <w:rPr>
          <w:rFonts w:ascii="Arial" w:hAnsi="Arial" w:eastAsia="宋体" w:cs="Arial"/>
          <w:color w:val="000000"/>
          <w:sz w:val="28"/>
          <w:szCs w:val="28"/>
        </w:rPr>
        <w:t xml:space="preserve">、磋商程序及评审方法和评审标准</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27.1磋商程序</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27.1.1对于通过资格审查和符合性审查的供应商，磋商小组将集中与单一供应商分别进行磋商。</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的实质性变动是磋商文件的有效组成部分，磋商小组</w:t>
      </w:r>
      <w:r>
        <w:rPr>
          <w:rFonts w:hint="eastAsia" w:ascii="宋体" w:hAnsi="宋体" w:eastAsia="宋体" w:cs="宋体"/>
          <w:sz w:val="24"/>
          <w:szCs w:val="24"/>
        </w:rPr>
        <w:t xml:space="preserve">将在苏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系统中通知所有参加磋商的供应商。供应商应当按照磋商文件的变动情况和磋商小组的要求在苏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系统中重新提交响应文件，并加盖CA电子公章。</w:t>
      </w:r>
      <w:r/>
    </w:p>
    <w:p>
      <w:pPr>
        <w:ind w:firstLine="478"/>
        <w:spacing w:after="145" w:line="276" w:lineRule="auto"/>
        <w:tabs>
          <w:tab w:val="left" w:pos="900" w:leader="none"/>
        </w:tabs>
        <w:rPr>
          <w:rFonts w:hint="eastAsia" w:ascii="宋体" w:hAnsi="宋体" w:eastAsia="宋体" w:cs="宋体"/>
          <w:color w:val="000000" w:themeColor="text1"/>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themeColor="text1"/>
          <w:sz w:val="24"/>
          <w:szCs w:val="24"/>
        </w:rPr>
        <w:t xml:space="preserve">.1.2磋商文件能够详细列明采购标的</w:t>
      </w:r>
      <w:r>
        <w:rPr>
          <w:rFonts w:hint="eastAsia" w:ascii="宋体" w:hAnsi="宋体" w:eastAsia="宋体" w:cs="宋体"/>
          <w:color w:val="000000" w:themeColor="text1"/>
          <w:sz w:val="24"/>
          <w:szCs w:val="24"/>
        </w:rPr>
        <w:t xml:space="preserve">的</w:t>
      </w:r>
      <w:r>
        <w:rPr>
          <w:rFonts w:hint="eastAsia" w:ascii="宋体" w:hAnsi="宋体" w:eastAsia="宋体" w:cs="宋体"/>
          <w:color w:val="000000" w:themeColor="text1"/>
          <w:sz w:val="24"/>
          <w:szCs w:val="24"/>
        </w:rPr>
        <w:t xml:space="preserve">技术、服务要求的，磋商结束后，磋商小组将在苏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系统要求所有实质性响应的供应商在规定时间内提交最后报价。</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磋商文件不能详细列明采购标的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 xml:space="preserve">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系统中要求其在规定时间内提交最后报价。</w:t>
      </w:r>
      <w:r/>
    </w:p>
    <w:p>
      <w:pPr>
        <w:ind w:firstLine="480"/>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w:t>
      </w:r>
      <w:r>
        <w:rPr>
          <w:rFonts w:hint="eastAsia" w:ascii="宋体" w:hAnsi="宋体" w:eastAsia="宋体" w:cs="宋体"/>
          <w:color w:val="000000"/>
          <w:sz w:val="24"/>
          <w:szCs w:val="24"/>
        </w:rPr>
        <w:t xml:space="preserve">式管理暂行办法有关问题的补充通知》（财库[2015]124号）规定情形的，提交最后报价的供应商可以为2家。</w:t>
      </w:r>
      <w:r/>
    </w:p>
    <w:p>
      <w:pPr>
        <w:ind w:firstLine="478"/>
        <w:spacing w:after="145"/>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27.1.3供应商未在磋</w:t>
      </w:r>
      <w:r>
        <w:rPr>
          <w:rFonts w:hint="eastAsia" w:ascii="宋体" w:hAnsi="宋体" w:eastAsia="宋体" w:cs="宋体"/>
          <w:sz w:val="24"/>
          <w:szCs w:val="24"/>
        </w:rPr>
        <w:t xml:space="preserve">商小组规定的时间内在苏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系统中提交“退出磋商函</w:t>
      </w:r>
      <w:r>
        <w:rPr>
          <w:rFonts w:hint="eastAsia" w:ascii="宋体" w:hAnsi="宋体" w:eastAsia="宋体" w:cs="宋体"/>
          <w:color w:val="000000"/>
          <w:sz w:val="24"/>
          <w:szCs w:val="24"/>
        </w:rPr>
        <w:t xml:space="preserve">”并加盖CA电子公章。</w:t>
      </w:r>
      <w:r/>
    </w:p>
    <w:p>
      <w:pPr>
        <w:pStyle w:val="651"/>
        <w:ind w:firstLine="480"/>
        <w:spacing w:line="400" w:lineRule="exact"/>
        <w:rPr>
          <w:rFonts w:hint="eastAsia" w:hAnsi="宋体" w:eastAsia="宋体" w:cs="宋体"/>
          <w:color w:val="ff0000"/>
          <w:sz w:val="24"/>
          <w:szCs w:val="24"/>
        </w:rPr>
      </w:pPr>
      <w:r>
        <w:rPr>
          <w:rFonts w:hint="eastAsia" w:hAnsi="宋体" w:eastAsia="宋体" w:cs="宋体"/>
          <w:color w:val="ff0000"/>
          <w:sz w:val="24"/>
          <w:szCs w:val="24"/>
        </w:rPr>
        <w:t xml:space="preserve">评标委员会认为投标人的报价明显低于其他通过符合性审查投标人的报价，有可能影响产品质量或者不能诚信履约的，将通过苏</w:t>
      </w:r>
      <w:r>
        <w:rPr>
          <w:rFonts w:hint="eastAsia" w:hAnsi="宋体" w:eastAsia="宋体" w:cs="宋体"/>
          <w:color w:val="ff0000"/>
          <w:sz w:val="24"/>
          <w:szCs w:val="24"/>
        </w:rPr>
        <w:t xml:space="preserve">采云</w:t>
      </w:r>
      <w:r>
        <w:rPr>
          <w:rFonts w:hint="eastAsia" w:hAnsi="宋体" w:eastAsia="宋体" w:cs="宋体"/>
          <w:color w:val="ff0000"/>
          <w:sz w:val="24"/>
          <w:szCs w:val="24"/>
        </w:rPr>
        <w:t xml:space="preserve">系统要求其在合理的时间内提供说明，必要时提交相关证明材料；投标人不能证明其报价合理性的，评标委员会应当将其作为无效投标处理。</w:t>
      </w:r>
      <w:r/>
    </w:p>
    <w:p>
      <w:pPr>
        <w:pStyle w:val="651"/>
        <w:ind w:firstLine="480"/>
        <w:spacing w:line="360" w:lineRule="auto"/>
        <w:rPr>
          <w:rFonts w:hint="eastAsia" w:hAnsi="宋体" w:eastAsia="宋体" w:cs="宋体"/>
          <w:color w:val="ff0000"/>
          <w:sz w:val="24"/>
          <w:szCs w:val="24"/>
        </w:rPr>
      </w:pPr>
      <w:r>
        <w:rPr>
          <w:rFonts w:hint="eastAsia" w:hAnsi="宋体" w:eastAsia="宋体" w:cs="宋体"/>
          <w:color w:val="ff0000"/>
          <w:sz w:val="24"/>
          <w:szCs w:val="24"/>
        </w:rPr>
        <w:t xml:space="preserve">评审过程中出现下列情形之一的，评审委员会应当启动异常低价投标（响应）审查程序：</w:t>
      </w:r>
      <w:r/>
    </w:p>
    <w:p>
      <w:pPr>
        <w:pStyle w:val="651"/>
        <w:ind w:firstLine="480"/>
        <w:spacing w:line="400" w:lineRule="exact"/>
        <w:rPr>
          <w:rFonts w:hint="eastAsia" w:hAnsi="宋体" w:eastAsia="宋体" w:cs="宋体"/>
          <w:color w:val="ff0000"/>
          <w:sz w:val="24"/>
          <w:szCs w:val="24"/>
        </w:rPr>
      </w:pPr>
      <w:r>
        <w:rPr>
          <w:rFonts w:hint="eastAsia" w:hAnsi="宋体" w:eastAsia="宋体" w:cs="宋体"/>
          <w:color w:val="ff0000"/>
          <w:sz w:val="24"/>
          <w:szCs w:val="24"/>
        </w:rPr>
        <w:t xml:space="preserve">1.投标(响应)报价低于全部通过符合性审查供应商投标(响应)报价平均值50%的，即投标(响应)报价&lt;全部通过符合性审查供应商投标(响应)报价平均值×50%；</w:t>
      </w:r>
      <w:r/>
    </w:p>
    <w:p>
      <w:pPr>
        <w:pStyle w:val="651"/>
        <w:ind w:firstLine="480"/>
        <w:spacing w:line="400" w:lineRule="exact"/>
        <w:rPr>
          <w:rFonts w:hint="eastAsia" w:hAnsi="宋体" w:eastAsia="宋体" w:cs="宋体"/>
          <w:color w:val="ff0000"/>
          <w:sz w:val="24"/>
          <w:szCs w:val="24"/>
        </w:rPr>
      </w:pPr>
      <w:r>
        <w:rPr>
          <w:rFonts w:hint="eastAsia" w:hAnsi="宋体" w:eastAsia="宋体" w:cs="宋体"/>
          <w:color w:val="ff0000"/>
          <w:sz w:val="24"/>
          <w:szCs w:val="24"/>
        </w:rPr>
        <w:t xml:space="preserve">2.投标(响应)报价低于通过符合性审查的次低报价供应商投标(响应)报价50%的，即投标(响应)报价&lt;通过符合性审查的次低报价供应商授标(响应)报价×50%；</w:t>
      </w:r>
      <w:r/>
    </w:p>
    <w:p>
      <w:pPr>
        <w:pStyle w:val="651"/>
        <w:ind w:firstLine="480"/>
        <w:spacing w:line="400" w:lineRule="exact"/>
        <w:rPr>
          <w:rFonts w:hint="eastAsia" w:hAnsi="宋体" w:eastAsia="宋体" w:cs="宋体"/>
          <w:color w:val="ff0000"/>
          <w:sz w:val="24"/>
          <w:szCs w:val="24"/>
        </w:rPr>
      </w:pPr>
      <w:r>
        <w:rPr>
          <w:rFonts w:hint="eastAsia" w:hAnsi="宋体" w:eastAsia="宋体" w:cs="宋体"/>
          <w:color w:val="ff0000"/>
          <w:sz w:val="24"/>
          <w:szCs w:val="24"/>
        </w:rPr>
        <w:t xml:space="preserve">3.投标(响应)报价低于采购项目最高限价45%的，即投标(响应)报价&lt;采购项目最高限价×45%；</w:t>
      </w:r>
      <w:r/>
    </w:p>
    <w:p>
      <w:pPr>
        <w:pStyle w:val="651"/>
        <w:ind w:firstLine="480"/>
        <w:spacing w:line="400" w:lineRule="exact"/>
        <w:rPr>
          <w:rFonts w:hint="eastAsia" w:hAnsi="宋体" w:eastAsia="宋体" w:cs="宋体"/>
          <w:color w:val="ff0000"/>
          <w:sz w:val="24"/>
          <w:szCs w:val="24"/>
        </w:rPr>
      </w:pPr>
      <w:r>
        <w:rPr>
          <w:rFonts w:hint="eastAsia" w:hAnsi="宋体" w:eastAsia="宋体" w:cs="宋体"/>
          <w:color w:val="ff0000"/>
          <w:sz w:val="24"/>
          <w:szCs w:val="24"/>
        </w:rPr>
        <w:t xml:space="preserve">4.评审委员会基于专业判断，认为供应商报价过低，有可能影响产品质量或者不能诚信履约的其他情形。</w:t>
      </w:r>
      <w:r/>
    </w:p>
    <w:p>
      <w:pPr>
        <w:pStyle w:val="651"/>
        <w:ind w:firstLine="480"/>
        <w:spacing w:line="400" w:lineRule="exact"/>
        <w:rPr>
          <w:rFonts w:hint="eastAsia" w:hAnsi="宋体" w:eastAsia="宋体" w:cs="宋体"/>
          <w:color w:val="ff0000"/>
          <w:sz w:val="24"/>
          <w:szCs w:val="24"/>
        </w:rPr>
      </w:pPr>
      <w:r>
        <w:rPr>
          <w:rFonts w:hint="eastAsia" w:hAnsi="宋体" w:eastAsia="宋体" w:cs="宋体"/>
          <w:color w:val="ff0000"/>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hAnsi="宋体" w:eastAsia="宋体" w:cs="宋体"/>
          <w:color w:val="ff0000"/>
          <w:sz w:val="24"/>
          <w:szCs w:val="24"/>
        </w:rPr>
        <w:t xml:space="preserve">作出</w:t>
      </w:r>
      <w:r>
        <w:rPr>
          <w:rFonts w:hint="eastAsia" w:hAnsi="宋体" w:eastAsia="宋体" w:cs="宋体"/>
          <w:color w:val="ff0000"/>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eastAsia="宋体" w:cs="宋体"/>
          <w:color w:val="000000"/>
          <w:sz w:val="24"/>
          <w:szCs w:val="24"/>
        </w:rPr>
        <w:t xml:space="preserve">有效响应</w:t>
      </w:r>
      <w:r>
        <w:rPr>
          <w:rFonts w:hint="eastAsia" w:ascii="宋体" w:hAnsi="宋体" w:eastAsia="宋体" w:cs="宋体"/>
          <w:color w:val="000000"/>
          <w:sz w:val="24"/>
          <w:szCs w:val="24"/>
        </w:rPr>
        <w:t xml:space="preserve">的文件进行评价、打分，然后汇总每个供应商每项评分因素的得分。</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27.2.2评审标准</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ind w:firstLine="360"/>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360"/>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ind w:firstLine="360"/>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ind w:firstLine="360"/>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系统规定时</w:t>
      </w:r>
      <w:r>
        <w:rPr>
          <w:rFonts w:hint="eastAsia" w:ascii="宋体" w:hAnsi="宋体" w:eastAsia="宋体" w:cs="宋体"/>
          <w:color w:val="000000"/>
          <w:sz w:val="24"/>
          <w:szCs w:val="24"/>
        </w:rPr>
        <w:t xml:space="preserve">间内成功解密电子响应文件的供应商不足3家的。</w:t>
      </w:r>
      <w:r/>
    </w:p>
    <w:p>
      <w:pPr>
        <w:ind w:firstLine="482"/>
        <w:keepLines/>
        <w:keepNext/>
        <w:spacing w:before="145" w:after="145" w:line="276" w:lineRule="auto"/>
        <w:rPr>
          <w:rFonts w:hint="eastAsia" w:ascii="宋体" w:hAnsi="宋体" w:eastAsia="宋体" w:cs="宋体"/>
          <w:sz w:val="24"/>
          <w:szCs w:val="24"/>
        </w:rPr>
      </w:pPr>
      <w:r/>
      <w:bookmarkStart w:id="156" w:name="_Toc20823307"/>
      <w:r/>
      <w:bookmarkStart w:id="157" w:name="_Toc16938551"/>
      <w:r/>
      <w:bookmarkStart w:id="158" w:name="_Toc513029235"/>
      <w:r/>
      <w:bookmarkStart w:id="159" w:name="_Toc120614219"/>
      <w:r/>
      <w:bookmarkEnd w:id="156"/>
      <w:r/>
      <w:bookmarkEnd w:id="157"/>
      <w:r/>
      <w:bookmarkEnd w:id="158"/>
      <w:r>
        <w:rPr>
          <w:rFonts w:ascii="Times New Roman" w:hAnsi="Times New Roman" w:eastAsia="宋体" w:cs="Times New Roman"/>
          <w:b/>
          <w:bCs/>
          <w:color w:val="000000"/>
          <w:sz w:val="32"/>
          <w:szCs w:val="32"/>
        </w:rPr>
        <w:t xml:space="preserve">六、</w:t>
      </w:r>
      <w:bookmarkEnd w:id="159"/>
      <w:r>
        <w:rPr>
          <w:rFonts w:ascii="Times New Roman" w:hAnsi="Times New Roman" w:eastAsia="宋体" w:cs="Times New Roman"/>
          <w:b/>
          <w:bCs/>
          <w:color w:val="000000"/>
          <w:sz w:val="32"/>
          <w:szCs w:val="32"/>
        </w:rPr>
        <w:t xml:space="preserve">成交</w:t>
      </w:r>
      <w:r/>
    </w:p>
    <w:p>
      <w:pPr>
        <w:ind w:firstLine="600"/>
        <w:keepLines/>
        <w:keepNext/>
        <w:rPr>
          <w:rFonts w:hint="eastAsia" w:ascii="宋体" w:hAnsi="宋体" w:eastAsia="宋体" w:cs="宋体"/>
          <w:sz w:val="24"/>
          <w:szCs w:val="24"/>
        </w:rPr>
      </w:pPr>
      <w:r/>
      <w:bookmarkStart w:id="160" w:name="_Toc513029238"/>
      <w:r/>
      <w:bookmarkStart w:id="161" w:name="_Toc16938554"/>
      <w:r/>
      <w:bookmarkStart w:id="162" w:name="_Toc20823310"/>
      <w:r/>
      <w:bookmarkEnd w:id="160"/>
      <w:r/>
      <w:bookmarkEnd w:id="161"/>
      <w:r>
        <w:rPr>
          <w:rFonts w:hint="eastAsia" w:ascii="黑体" w:hAnsi="黑体" w:eastAsia="黑体" w:cs="宋体"/>
          <w:color w:val="000000"/>
          <w:sz w:val="30"/>
          <w:szCs w:val="30"/>
        </w:rPr>
        <w:t xml:space="preserve">28、</w:t>
      </w:r>
      <w:bookmarkEnd w:id="162"/>
      <w:r>
        <w:rPr>
          <w:rFonts w:hint="eastAsia" w:ascii="黑体" w:hAnsi="黑体" w:eastAsia="黑体" w:cs="宋体"/>
          <w:color w:val="000000"/>
          <w:sz w:val="30"/>
          <w:szCs w:val="30"/>
        </w:rPr>
        <w:t xml:space="preserve">确定成交单位</w:t>
      </w:r>
      <w:r/>
    </w:p>
    <w:p>
      <w:pPr>
        <w:ind w:firstLine="478"/>
        <w:spacing w:after="145"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28.2采购人从评审报告提出的成交候选供应商中，按照排序由高到低的原则确定成交供应商。采购人确定成交供应商后，政务服务中心将在“江苏政府采购网”发布成交结果公告，公告期限为1个工作日。</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28.3若有充分证据证明，成交供应</w:t>
      </w:r>
      <w:r>
        <w:rPr>
          <w:rFonts w:hint="eastAsia" w:ascii="宋体" w:hAnsi="宋体" w:eastAsia="宋体" w:cs="宋体"/>
          <w:color w:val="000000"/>
          <w:sz w:val="24"/>
          <w:szCs w:val="24"/>
        </w:rPr>
        <w:t xml:space="preserve">商出现</w:t>
      </w:r>
      <w:r>
        <w:rPr>
          <w:rFonts w:hint="eastAsia" w:ascii="宋体" w:hAnsi="宋体" w:eastAsia="宋体" w:cs="宋体"/>
          <w:color w:val="000000"/>
          <w:sz w:val="24"/>
          <w:szCs w:val="24"/>
        </w:rPr>
        <w:t xml:space="preserve">下列情况之一的，一经查实，将</w:t>
      </w:r>
      <w:r>
        <w:rPr>
          <w:rFonts w:hint="eastAsia" w:ascii="宋体" w:hAnsi="宋体" w:eastAsia="宋体" w:cs="宋体"/>
          <w:color w:val="000000"/>
          <w:sz w:val="24"/>
          <w:szCs w:val="24"/>
        </w:rPr>
        <w:t xml:space="preserve">被取消成交资格：</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28.3.2与评审专家、采购人、其他供应商或者政务服务中心工作人员恶意串通的。</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28.3.3向评审专家、采购人或政务服务中心工作人员行贿或者提供其他不正当利益的。</w:t>
      </w:r>
      <w:r/>
    </w:p>
    <w:p>
      <w:pPr>
        <w:ind w:firstLine="480"/>
        <w:rPr>
          <w:rFonts w:hint="eastAsia" w:ascii="宋体" w:hAnsi="宋体" w:eastAsia="宋体" w:cs="宋体"/>
          <w:sz w:val="24"/>
          <w:szCs w:val="24"/>
        </w:rPr>
      </w:pPr>
      <w:r/>
      <w:bookmarkStart w:id="163" w:name="_Toc200451960"/>
      <w:r>
        <w:rPr>
          <w:rFonts w:hint="eastAsia" w:ascii="宋体" w:hAnsi="宋体" w:eastAsia="宋体" w:cs="宋体"/>
          <w:sz w:val="24"/>
          <w:szCs w:val="24"/>
        </w:rPr>
        <w:t xml:space="preserve">28.3.4恶意竞争，最后报价明显低于其自身合理成本且又无法提供证明的。</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720"/>
        <w:rPr>
          <w:rFonts w:hint="eastAsia"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29、质疑处理</w:t>
      </w:r>
      <w:bookmarkEnd w:id="163"/>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w:t>
      </w:r>
      <w:r>
        <w:rPr>
          <w:rFonts w:hint="eastAsia" w:ascii="宋体" w:hAnsi="宋体" w:eastAsia="宋体" w:cs="宋体"/>
          <w:color w:val="000000"/>
          <w:sz w:val="24"/>
          <w:szCs w:val="24"/>
        </w:rPr>
        <w:t xml:space="preserve">商依法</w:t>
      </w:r>
      <w:r>
        <w:rPr>
          <w:rFonts w:hint="eastAsia" w:ascii="宋体" w:hAnsi="宋体" w:eastAsia="宋体" w:cs="宋体"/>
          <w:color w:val="000000"/>
          <w:sz w:val="24"/>
          <w:szCs w:val="24"/>
        </w:rPr>
        <w:t xml:space="preserve">获取其可质疑的采购文件的，可以对采购文件提出质疑。</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政务服务中心或采购人提出质疑。上述应知其权益受到损害之日，是指：</w:t>
      </w:r>
      <w:r/>
    </w:p>
    <w:p>
      <w:pPr>
        <w:ind w:firstLine="480"/>
        <w:spacing w:line="276" w:lineRule="auto"/>
        <w:rPr>
          <w:rFonts w:ascii="Times New Roman" w:hAnsi="Times New Roman" w:eastAsia="宋体" w:cs="Times New Roman"/>
          <w:color w:val="000000"/>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w:t>
      </w:r>
      <w:r/>
    </w:p>
    <w:p>
      <w:pPr>
        <w:jc w:val="left"/>
        <w:spacing w:line="276" w:lineRule="auto"/>
        <w:rPr>
          <w:rFonts w:hint="eastAsia" w:ascii="宋体" w:hAnsi="宋体" w:eastAsia="宋体" w:cs="宋体"/>
          <w:sz w:val="24"/>
          <w:szCs w:val="24"/>
        </w:rPr>
      </w:pPr>
      <w:r>
        <w:rPr>
          <w:rFonts w:ascii="Times New Roman" w:hAnsi="Times New Roman" w:eastAsia="宋体" w:cs="Times New Roman"/>
          <w:color w:val="000000"/>
          <w:sz w:val="24"/>
          <w:szCs w:val="24"/>
        </w:rPr>
        <w:t xml:space="preserve">文件公告期限届满之日。</w:t>
      </w:r>
      <w:r>
        <w:rPr>
          <w:rFonts w:ascii="Times New Roman" w:hAnsi="Times New Roman" w:eastAsia="宋体" w:cs="Times New Roman"/>
          <w:color w:val="000000"/>
          <w:sz w:val="24"/>
          <w:szCs w:val="24"/>
        </w:rPr>
        <w:br/>
        <w:t xml:space="preserve">   </w:t>
      </w: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t xml:space="preserve">   </w:t>
      </w: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480"/>
        <w:spacing w:line="276" w:lineRule="auto"/>
        <w:rPr>
          <w:rFonts w:hint="eastAsia"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供应商应当在法定质疑期内一次性提出针对同一采购程序环节的质疑。供应商如在法定期限内对同一采购程序环节提出多次质疑的，政务服务中心、采购人将只对供应商第一次质疑</w:t>
      </w:r>
      <w:r>
        <w:rPr>
          <w:rFonts w:ascii="Times New Roman" w:hAnsi="Times New Roman" w:eastAsia="宋体" w:cs="Times New Roman"/>
          <w:color w:val="000000"/>
          <w:sz w:val="24"/>
          <w:szCs w:val="24"/>
        </w:rPr>
        <w:t xml:space="preserve">作出</w:t>
      </w:r>
      <w:r>
        <w:rPr>
          <w:rFonts w:ascii="Times New Roman" w:hAnsi="Times New Roman" w:eastAsia="宋体" w:cs="Times New Roman"/>
          <w:color w:val="000000"/>
          <w:sz w:val="24"/>
          <w:szCs w:val="24"/>
        </w:rPr>
        <w:t xml:space="preserve">答复。</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29.3质疑</w:t>
      </w:r>
      <w:r>
        <w:rPr>
          <w:rFonts w:hint="eastAsia" w:ascii="宋体" w:hAnsi="宋体" w:eastAsia="宋体" w:cs="宋体"/>
          <w:color w:val="000000"/>
          <w:sz w:val="24"/>
          <w:szCs w:val="24"/>
        </w:rPr>
        <w:t xml:space="preserve">函必须</w:t>
      </w:r>
      <w:r>
        <w:rPr>
          <w:rFonts w:hint="eastAsia" w:ascii="宋体" w:hAnsi="宋体" w:eastAsia="宋体" w:cs="宋体"/>
          <w:color w:val="000000"/>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政务服务中心提出，由政务服务中心负责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供应商（含潜在供应商）对与本项目有关的所有询问、质疑均请向采购人提出，由采购人负责答复。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采购人及政务服务中心只接收以纸质原件形式送达的质疑,建议供应商尽量通过邮寄方式提交质疑</w:t>
      </w:r>
      <w:r>
        <w:rPr>
          <w:rFonts w:hint="eastAsia" w:ascii="宋体" w:hAnsi="宋体" w:eastAsia="宋体" w:cs="宋体"/>
          <w:color w:val="ff0000"/>
          <w:sz w:val="24"/>
          <w:szCs w:val="24"/>
        </w:rPr>
        <w:t xml:space="preserve">（采购人和政务服务中心不接受未填写快递运单的快件）。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采购人质疑接收人及联系方式见本磋商文件第一章。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68"/>
        <w:rPr>
          <w:rFonts w:hint="eastAsia" w:ascii="宋体" w:hAnsi="宋体" w:eastAsia="宋体" w:cs="宋体"/>
          <w:sz w:val="24"/>
          <w:szCs w:val="24"/>
        </w:rPr>
      </w:pPr>
      <w:r>
        <w:rPr>
          <w:rFonts w:hint="eastAsia" w:ascii="宋体" w:hAnsi="宋体" w:eastAsia="宋体" w:cs="宋体"/>
          <w:color w:val="000000"/>
          <w:sz w:val="24"/>
          <w:szCs w:val="24"/>
        </w:rPr>
        <w:t xml:space="preserve">29.6  供应商提出书面质疑必须有理、有据，不得捏造事实、提供虚假材料进行恶意质疑。否则，一经查实，政务服务中心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30、成交通知书</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30.1成交结果确定后，政务服务中心将向成交供应商发出成交通知书。</w:t>
      </w:r>
      <w:r>
        <w:rPr>
          <w:rFonts w:hint="eastAsia" w:ascii="宋体" w:hAnsi="宋体" w:eastAsia="宋体" w:cs="宋体"/>
          <w:color w:val="000000"/>
          <w:sz w:val="24"/>
          <w:szCs w:val="24"/>
        </w:rPr>
        <w:t xml:space="preserve">请成交</w:t>
      </w:r>
      <w:r>
        <w:rPr>
          <w:rFonts w:hint="eastAsia" w:ascii="宋体" w:hAnsi="宋体" w:eastAsia="宋体" w:cs="宋体"/>
          <w:color w:val="000000"/>
          <w:sz w:val="24"/>
          <w:szCs w:val="24"/>
        </w:rPr>
        <w:t xml:space="preserve">供应商在成交结果公告届满之日起30日内,使用CA数字证书登录</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系统及时下载成交通知书。因系统存储空间有限，自成交结果公告届满之日起30日后，苏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系统不再保证提供下载成交通知书服务,因未及时下载而造成的不利后果</w:t>
      </w:r>
      <w:r>
        <w:rPr>
          <w:rFonts w:hint="eastAsia" w:ascii="宋体" w:hAnsi="宋体" w:eastAsia="宋体" w:cs="宋体"/>
          <w:sz w:val="24"/>
          <w:szCs w:val="24"/>
        </w:rPr>
        <w:t xml:space="preserve">由成交</w:t>
      </w:r>
      <w:r>
        <w:rPr>
          <w:rFonts w:hint="eastAsia" w:ascii="宋体" w:hAnsi="宋体" w:eastAsia="宋体" w:cs="宋体"/>
          <w:sz w:val="24"/>
          <w:szCs w:val="24"/>
        </w:rPr>
        <w:t xml:space="preserve">供应商自行承担。</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宋体" w:hAnsi="宋体" w:eastAsia="宋体" w:cs="宋体"/>
          <w:sz w:val="24"/>
          <w:szCs w:val="24"/>
        </w:rPr>
      </w:pPr>
      <w:r/>
      <w:bookmarkStart w:id="164" w:name="_Toc513029236"/>
      <w:r/>
      <w:bookmarkStart w:id="165" w:name="_Toc120614220"/>
      <w:r/>
      <w:bookmarkStart w:id="166" w:name="_Toc16938552"/>
      <w:r/>
      <w:bookmarkStart w:id="167" w:name="_Toc20823308"/>
      <w:r/>
      <w:bookmarkEnd w:id="164"/>
      <w:r/>
      <w:bookmarkEnd w:id="165"/>
      <w:r/>
      <w:bookmarkEnd w:id="166"/>
      <w:r>
        <w:rPr>
          <w:rFonts w:ascii="Times New Roman" w:hAnsi="Times New Roman" w:eastAsia="宋体" w:cs="Times New Roman"/>
          <w:b/>
          <w:bCs/>
          <w:color w:val="000000"/>
          <w:sz w:val="32"/>
          <w:szCs w:val="32"/>
        </w:rPr>
        <w:t xml:space="preserve">七、授予合同</w:t>
      </w:r>
      <w:bookmarkEnd w:id="167"/>
      <w:r/>
      <w:r/>
    </w:p>
    <w:p>
      <w:pPr>
        <w:ind w:firstLine="600"/>
        <w:keepLines/>
        <w:keepNext/>
        <w:rPr>
          <w:rFonts w:hint="eastAsia" w:ascii="宋体" w:hAnsi="宋体" w:eastAsia="宋体" w:cs="宋体"/>
          <w:sz w:val="24"/>
          <w:szCs w:val="24"/>
        </w:rPr>
      </w:pPr>
      <w:r/>
      <w:bookmarkStart w:id="168" w:name="_Toc513029237"/>
      <w:r/>
      <w:bookmarkStart w:id="169" w:name="_Toc16938553"/>
      <w:r/>
      <w:bookmarkStart w:id="170" w:name="_Toc20823309"/>
      <w:r/>
      <w:bookmarkEnd w:id="168"/>
      <w:r/>
      <w:bookmarkEnd w:id="169"/>
      <w:r>
        <w:rPr>
          <w:rFonts w:hint="eastAsia" w:ascii="黑体" w:hAnsi="黑体" w:eastAsia="黑体" w:cs="宋体"/>
          <w:color w:val="000000"/>
          <w:sz w:val="30"/>
          <w:szCs w:val="30"/>
        </w:rPr>
        <w:t xml:space="preserve">31. 签订合同</w:t>
      </w:r>
      <w:bookmarkEnd w:id="170"/>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w:t>
      </w:r>
      <w:r>
        <w:rPr>
          <w:rFonts w:hint="eastAsia" w:ascii="宋体" w:hAnsi="宋体" w:eastAsia="宋体" w:cs="宋体"/>
          <w:i/>
          <w:iCs/>
          <w:sz w:val="24"/>
          <w:szCs w:val="24"/>
          <w:u w:val="single"/>
        </w:rPr>
        <w:t xml:space="preserve">包</w:t>
      </w:r>
      <w:r>
        <w:rPr>
          <w:rFonts w:hint="eastAsia" w:ascii="宋体" w:hAnsi="宋体" w:eastAsia="宋体" w:cs="宋体"/>
          <w:sz w:val="24"/>
          <w:szCs w:val="24"/>
        </w:rPr>
        <w:t xml:space="preserve">。未经采购人同意</w:t>
      </w:r>
      <w:r>
        <w:rPr>
          <w:rFonts w:hint="eastAsia" w:ascii="宋体" w:hAnsi="宋体" w:eastAsia="宋体" w:cs="宋体"/>
          <w:color w:val="ff0000"/>
          <w:sz w:val="24"/>
          <w:szCs w:val="24"/>
        </w:rPr>
        <w:t xml:space="preserve">，</w:t>
      </w:r>
      <w:r>
        <w:rPr>
          <w:rFonts w:hint="eastAsia" w:ascii="宋体" w:hAnsi="宋体" w:eastAsia="宋体" w:cs="宋体"/>
          <w:color w:val="000000"/>
          <w:sz w:val="24"/>
          <w:szCs w:val="24"/>
        </w:rPr>
        <w:t xml:space="preserve">成交供应商也不得采用分包形式履行合同,否则采购人有权终止合同。转包或分包造成采购人损失的，成交供应商应承担相应赔偿责任。</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32、标的物的追加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rPr>
          <w:rFonts w:hint="eastAsia" w:ascii="宋体" w:hAnsi="宋体" w:eastAsia="宋体" w:cs="宋体"/>
          <w:sz w:val="24"/>
          <w:szCs w:val="24"/>
        </w:rPr>
      </w:pPr>
      <w:r/>
      <w:bookmarkStart w:id="171" w:name="_Toc20823314"/>
      <w:r/>
      <w:bookmarkStart w:id="172" w:name="_Toc16938558"/>
      <w:r/>
      <w:bookmarkStart w:id="173" w:name="_Toc513029242"/>
      <w:r/>
      <w:bookmarkStart w:id="174" w:name="_Toc479757207"/>
      <w:r/>
      <w:bookmarkStart w:id="175" w:name="_Toc120614221"/>
      <w:r/>
      <w:bookmarkEnd w:id="171"/>
      <w:r/>
      <w:bookmarkEnd w:id="172"/>
      <w:r/>
      <w:bookmarkEnd w:id="173"/>
      <w:r/>
      <w:bookmarkEnd w:id="174"/>
      <w:r>
        <w:rPr>
          <w:rFonts w:hint="eastAsia" w:ascii="黑体" w:hAnsi="黑体" w:eastAsia="黑体" w:cs="宋体"/>
          <w:color w:val="000000"/>
          <w:sz w:val="30"/>
          <w:szCs w:val="30"/>
        </w:rPr>
        <w:t xml:space="preserve">33、政府采购履约资金扶持政策</w:t>
      </w:r>
      <w:bookmarkEnd w:id="175"/>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33.1政府</w:t>
      </w:r>
      <w:r>
        <w:rPr>
          <w:rFonts w:hint="eastAsia" w:ascii="黑体" w:hAnsi="黑体" w:eastAsia="黑体" w:cs="宋体"/>
          <w:color w:val="000000"/>
          <w:sz w:val="30"/>
          <w:szCs w:val="30"/>
        </w:rPr>
        <w:t xml:space="preserve">采购线上合同</w:t>
      </w:r>
      <w:r>
        <w:rPr>
          <w:rFonts w:hint="eastAsia" w:ascii="黑体" w:hAnsi="黑体" w:eastAsia="黑体" w:cs="宋体"/>
          <w:color w:val="000000"/>
          <w:sz w:val="30"/>
          <w:szCs w:val="30"/>
        </w:rPr>
        <w:t xml:space="preserve">信用融资政策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color w:val="000000"/>
          <w:sz w:val="24"/>
          <w:szCs w:val="24"/>
        </w:rPr>
        <w:t xml:space="preserve">采云</w:t>
      </w:r>
      <w:r>
        <w:rPr>
          <w:rFonts w:hint="eastAsia" w:ascii="宋体" w:hAnsi="宋体" w:eastAsia="宋体" w:cs="宋体"/>
          <w:color w:val="000000"/>
          <w:sz w:val="24"/>
          <w:szCs w:val="24"/>
        </w:rPr>
        <w:t xml:space="preserve">系统中操作手册。</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33.2进口产品</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33.3中小企业、监狱企业及残疾人福利性单位</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33.3.1中小企业定义：</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中小企</w:t>
      </w:r>
      <w:r>
        <w:rPr>
          <w:rFonts w:hint="eastAsia" w:ascii="宋体" w:hAnsi="宋体" w:eastAsia="宋体" w:cs="宋体"/>
          <w:color w:val="000000"/>
          <w:sz w:val="24"/>
          <w:szCs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33.3.2供应商提供的货物、工程或者服务符合下列情形的，享受中小企业扶持政策：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33.3.2.1在货物采购项目中，货物由中小企业制造，即货物由中小企业生产且使用该中小企业商号或者注册商标；</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33.3.2.2在工程采购项目中，工程由中小企业承建，即工程施工单位为中小企业；</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33.3.2.3在服务采购项目中，服务由中小企业承接，即提供服务的人员为中小企业依照《中华人民共和国劳动合同法》订立劳动合同的从业人员。</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33.3.3在货物采购项目中，供应商提供的货物既有中小企业制造货物，也有大型企业制造货物的，不享受中小企业扶持政策。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33.3.4以联合体形</w:t>
      </w:r>
      <w:r>
        <w:rPr>
          <w:rFonts w:hint="eastAsia" w:ascii="宋体" w:hAnsi="宋体" w:eastAsia="宋体" w:cs="宋体"/>
          <w:color w:val="000000"/>
          <w:sz w:val="24"/>
          <w:szCs w:val="24"/>
        </w:rPr>
        <w:t xml:space="preserve">式参加</w:t>
      </w:r>
      <w:r>
        <w:rPr>
          <w:rFonts w:hint="eastAsia" w:ascii="宋体" w:hAnsi="宋体" w:eastAsia="宋体" w:cs="宋体"/>
          <w:color w:val="000000"/>
          <w:sz w:val="24"/>
          <w:szCs w:val="24"/>
        </w:rPr>
        <w:t xml:space="preserve">政府采购活动，联合体各方均为中小企业的，联合体视同中小企业。其中，联合体各方均为小</w:t>
      </w:r>
      <w:r>
        <w:rPr>
          <w:rFonts w:hint="eastAsia" w:ascii="宋体" w:hAnsi="宋体" w:eastAsia="宋体" w:cs="宋体"/>
          <w:color w:val="000000"/>
          <w:sz w:val="24"/>
          <w:szCs w:val="24"/>
        </w:rPr>
        <w:t xml:space="preserve">微企业</w:t>
      </w:r>
      <w:r>
        <w:rPr>
          <w:rFonts w:hint="eastAsia" w:ascii="宋体" w:hAnsi="宋体" w:eastAsia="宋体" w:cs="宋体"/>
          <w:color w:val="000000"/>
          <w:sz w:val="24"/>
          <w:szCs w:val="24"/>
        </w:rPr>
        <w:t xml:space="preserve">的，联合体视同小微企业。</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33.3.6残疾人福利单位定义：享受政府采购支持政策的残疾人福利性单位应当同时满足以下条件：</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33.3.6.1安置的残疾人占本单位在职职工人数的比例不低于25%（含25%），并且安置的残疾人人数不少于10人（含10人）；</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33.3.6.2依法与安置的每位残疾人签订了一年以上（含一年）的劳动合同或服务协议；</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33.3.6.3为安置的每位残疾人按月足额缴纳了基本养老保险、基本医疗保险、失业保险、工伤保险和生育保险等社会保险费；</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33.3.6.4通过银行等金融机构向安置的每位残疾人，按月支付了不低于单位所在区县适用的经省级人民政府批准的月最低工资标准的工资；</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33.3.6.5提供本单位制造的货物、承担的工程或者服务（以下简称产品），或者提供其他残疾人福利性单位制造的货物（不包括使用非残疾人福利性单位</w:t>
      </w:r>
      <w:r>
        <w:rPr>
          <w:rFonts w:hint="eastAsia" w:ascii="宋体" w:hAnsi="宋体" w:eastAsia="宋体" w:cs="宋体"/>
          <w:color w:val="000000"/>
          <w:sz w:val="24"/>
          <w:szCs w:val="24"/>
        </w:rPr>
        <w:t xml:space="preserve">注册商标的货物）；</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33.3.6.6前款所称残疾人是指法</w:t>
      </w:r>
      <w:r>
        <w:rPr>
          <w:rFonts w:hint="eastAsia" w:ascii="宋体" w:hAnsi="宋体" w:eastAsia="宋体" w:cs="宋体"/>
          <w:color w:val="000000"/>
          <w:sz w:val="24"/>
          <w:szCs w:val="24"/>
        </w:rPr>
        <w:t xml:space="preserve">定劳动</w:t>
      </w:r>
      <w:r>
        <w:rPr>
          <w:rFonts w:hint="eastAsia" w:ascii="宋体" w:hAnsi="宋体" w:eastAsia="宋体" w:cs="宋体"/>
          <w:color w:val="000000"/>
          <w:sz w:val="24"/>
          <w:szCs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33.4政府采购节能产品、环境标志产品</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u w:val="single"/>
        </w:rPr>
        <w:t xml:space="preserve">如属政府强制采购产品未提供认证证书的或认证证书提供不全的将视为未实质性响应采购要求。</w:t>
      </w:r>
      <w:r>
        <w:rPr>
          <w:rFonts w:hint="eastAsia" w:ascii="宋体" w:hAnsi="宋体" w:eastAsia="宋体" w:cs="宋体"/>
          <w:color w:val="000000"/>
          <w:sz w:val="24"/>
          <w:szCs w:val="24"/>
        </w:rPr>
        <w:t xml:space="preserve">其他条件相同情况下，应当优先采购节能产品、环境标志产品。</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33.5绿色包装</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本项目中涉及商品的包装应按照“财办库〔2020〕123号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关于印发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商品包装政府采购需求标准（试行）》、《快递包装政府采购需求标准（试行）》的通知》”执行，在供货、安装过程中能做到低碳物流、环保节约、提高资源利用率。</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33.6政府采购创新产品</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采购人优先采购各级政府部门公开发布的有效期内的创新产品、创新服务、首台套、</w:t>
      </w:r>
      <w:r>
        <w:rPr>
          <w:rFonts w:hint="eastAsia" w:ascii="宋体" w:hAnsi="宋体" w:eastAsia="宋体" w:cs="宋体"/>
          <w:color w:val="000000"/>
          <w:sz w:val="24"/>
          <w:szCs w:val="24"/>
        </w:rPr>
        <w:t xml:space="preserve">首购首</w:t>
      </w:r>
      <w:r>
        <w:rPr>
          <w:rFonts w:hint="eastAsia" w:ascii="宋体" w:hAnsi="宋体" w:eastAsia="宋体" w:cs="宋体"/>
          <w:color w:val="000000"/>
          <w:sz w:val="24"/>
          <w:szCs w:val="24"/>
        </w:rPr>
        <w:t xml:space="preserve">用等《目录》的创新产品。</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33.7绿色数据中心政策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33.8实施本国产品标准及相关政策</w:t>
      </w:r>
      <w:r/>
    </w:p>
    <w:p>
      <w:pPr>
        <w:ind w:firstLine="556"/>
        <w:spacing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1.本项目对采购本国产品给予政策支持。</w:t>
      </w:r>
      <w:r/>
    </w:p>
    <w:p>
      <w:pPr>
        <w:ind w:firstLine="556"/>
        <w:spacing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6"/>
        <w:spacing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56"/>
        <w:spacing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w:t>
      </w:r>
      <w:r>
        <w:rPr>
          <w:rFonts w:hint="eastAsia" w:ascii="宋体" w:hAnsi="宋体" w:eastAsia="宋体" w:cs="宋体"/>
          <w:color w:val="ff0000"/>
          <w:sz w:val="24"/>
          <w:szCs w:val="24"/>
        </w:rPr>
        <w:t xml:space="preserve">不</w:t>
      </w:r>
      <w:r>
        <w:rPr>
          <w:rFonts w:hint="eastAsia" w:ascii="宋体" w:hAnsi="宋体" w:eastAsia="宋体" w:cs="宋体"/>
          <w:color w:val="ff0000"/>
          <w:sz w:val="24"/>
          <w:szCs w:val="24"/>
        </w:rPr>
        <w:t xml:space="preserve">出具《声明函》的，不享受政府采购对本国产品的支持政策。</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33.9履约保证金政策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确需收取履约保证金的，履约保证金的缴纳形式：</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如以履约保函（保险）形式缴纳履约保证金，供应商可通过政府采购电子履约保函（保险）平台（www.jsdzbh.com）在线申请履约保函（保险）。</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hint="eastAsia" w:ascii="宋体" w:hAnsi="宋体" w:eastAsia="宋体" w:cs="宋体"/>
          <w:sz w:val="24"/>
          <w:szCs w:val="24"/>
        </w:rPr>
      </w:pPr>
      <w:r/>
      <w:bookmarkStart w:id="176" w:name="_Toc16938559"/>
      <w:r/>
      <w:bookmarkStart w:id="177" w:name="_Toc513029243"/>
      <w:r/>
      <w:bookmarkStart w:id="178" w:name="_Toc20823315"/>
      <w:r/>
      <w:bookmarkEnd w:id="176"/>
      <w:r/>
      <w:bookmarkEnd w:id="177"/>
      <w:r>
        <w:rPr>
          <w:rFonts w:hint="eastAsia" w:ascii="宋体" w:hAnsi="宋体" w:eastAsia="宋体" w:cs="宋体"/>
          <w:color w:val="000000"/>
          <w:sz w:val="24"/>
          <w:szCs w:val="24"/>
        </w:rPr>
        <w:t xml:space="preserve">以下为成交后</w:t>
      </w:r>
      <w:r>
        <w:rPr>
          <w:rFonts w:hint="eastAsia" w:ascii="宋体" w:hAnsi="宋体" w:eastAsia="宋体" w:cs="宋体"/>
          <w:color w:val="000000"/>
          <w:sz w:val="24"/>
          <w:szCs w:val="24"/>
        </w:rPr>
        <w:t xml:space="preserve">签定</w:t>
      </w:r>
      <w:r>
        <w:rPr>
          <w:rFonts w:hint="eastAsia" w:ascii="宋体" w:hAnsi="宋体" w:eastAsia="宋体" w:cs="宋体"/>
          <w:color w:val="000000"/>
          <w:sz w:val="24"/>
          <w:szCs w:val="24"/>
        </w:rPr>
        <w:t xml:space="preserve">本项目合同的通用条款，成交供应商不得提出实质性的修改。</w:t>
      </w:r>
      <w:bookmarkEnd w:id="178"/>
      <w:r/>
      <w:r/>
    </w:p>
    <w:p>
      <w:pPr>
        <w:jc w:val="center"/>
        <w:spacing w:before="145" w:after="145"/>
        <w:rPr>
          <w:rFonts w:hint="eastAsia" w:ascii="宋体" w:hAnsi="宋体" w:eastAsia="宋体" w:cs="宋体"/>
          <w:sz w:val="24"/>
          <w:szCs w:val="24"/>
        </w:rPr>
      </w:pPr>
      <w:r>
        <w:rPr>
          <w:rFonts w:hint="eastAsia" w:ascii="宋体" w:hAnsi="宋体" w:eastAsia="宋体" w:cs="宋体"/>
          <w:b/>
          <w:bCs/>
          <w:color w:val="000000"/>
          <w:sz w:val="30"/>
          <w:szCs w:val="30"/>
        </w:rPr>
        <w:t xml:space="preserve">政府采购合同（合同编号）</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项目名称：</w:t>
      </w:r>
      <w:r/>
    </w:p>
    <w:p>
      <w:pPr>
        <w:pStyle w:val="651"/>
        <w:ind w:firstLine="0"/>
        <w:rPr>
          <w:rFonts w:hint="eastAsia"/>
        </w:rPr>
      </w:pPr>
      <w:r>
        <w:rPr>
          <w:rFonts w:hint="eastAsia" w:hAnsi="宋体" w:eastAsia="宋体" w:cs="宋体"/>
          <w:color w:val="000000"/>
          <w:sz w:val="24"/>
          <w:szCs w:val="24"/>
        </w:rPr>
        <w:t xml:space="preserve">项目编号：</w:t>
      </w:r>
      <w:r>
        <w:rPr>
          <w:rFonts w:hAnsi="宋体" w:eastAsia="宋体" w:cs="宋体"/>
          <w:color w:val="000000"/>
          <w:sz w:val="24"/>
          <w:szCs w:val="24"/>
        </w:rPr>
        <w:t xml:space="preserve"> </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甲、乙双方根据泰州市政务服务中心组织的</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项目</w:t>
      </w:r>
      <w:r>
        <w:rPr>
          <w:rFonts w:hint="eastAsia" w:ascii="宋体" w:hAnsi="宋体" w:eastAsia="宋体" w:cs="宋体"/>
          <w:color w:val="000000"/>
          <w:sz w:val="24"/>
          <w:szCs w:val="24"/>
        </w:rPr>
        <w:t xml:space="preserve">竞争性磋商的结果，签署本合同。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 标的质量：</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rPr>
          <w:rFonts w:ascii="宋体" w:hAnsi="宋体" w:eastAsia="宋体" w:cs="宋体"/>
          <w:color w:val="000000"/>
          <w:sz w:val="24"/>
          <w:szCs w:val="24"/>
        </w:rPr>
        <w:t xml:space="preserve"> </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 履行地点：泰州市</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1.6 履行方式：</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三、技术资料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3.1乙方应按磋商文件规定的时间向甲方提供与合同标的有关的技术资料。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w:t>
      </w:r>
      <w:r>
        <w:rPr>
          <w:rFonts w:hint="eastAsia" w:ascii="宋体" w:hAnsi="宋体" w:eastAsia="宋体" w:cs="宋体"/>
          <w:color w:val="000000"/>
          <w:sz w:val="24"/>
          <w:szCs w:val="24"/>
        </w:rPr>
        <w:t xml:space="preserve">向履行</w:t>
      </w:r>
      <w:r>
        <w:rPr>
          <w:rFonts w:hint="eastAsia" w:ascii="宋体" w:hAnsi="宋体" w:eastAsia="宋体" w:cs="宋体"/>
          <w:color w:val="000000"/>
          <w:sz w:val="24"/>
          <w:szCs w:val="24"/>
        </w:rPr>
        <w:t xml:space="preserve">本合同有关的人员提供，也应注意保密并限于履行合同的必需范围。</w:t>
      </w:r>
      <w:r/>
    </w:p>
    <w:p>
      <w:pPr>
        <w:ind w:left="412" w:hanging="412"/>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四、知识产权</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五、产权担保</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5.1 乙方保证所交付的合同标的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所有权完全属于</w:t>
      </w:r>
      <w:r>
        <w:rPr>
          <w:rFonts w:hint="eastAsia" w:ascii="宋体" w:hAnsi="宋体" w:eastAsia="宋体" w:cs="宋体"/>
          <w:color w:val="000000"/>
          <w:sz w:val="24"/>
          <w:szCs w:val="24"/>
        </w:rPr>
        <w:t xml:space="preserve">乙方且</w:t>
      </w:r>
      <w:r>
        <w:rPr>
          <w:rFonts w:hint="eastAsia" w:ascii="宋体" w:hAnsi="宋体" w:eastAsia="宋体" w:cs="宋体"/>
          <w:color w:val="000000"/>
          <w:sz w:val="24"/>
          <w:szCs w:val="24"/>
        </w:rPr>
        <w:t xml:space="preserve">无任何抵押、查封等产权瑕疵。</w:t>
      </w:r>
      <w:r/>
    </w:p>
    <w:p>
      <w:pPr>
        <w:ind w:left="410" w:hanging="410"/>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6.1 乙方交纳人民币_________元作为本合同的履约保证金。（不得超过合同金额的10%）</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6.2合同履行结束后，甲方应及时退还交纳的履约保证金。</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6.2.1履约保证金退还方式：</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6.2.2履约保证金退还时间：</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6.2.3履约保证金退还条件：</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6.2.4履约保证金不予退还的情形：</w:t>
      </w:r>
      <w:r/>
    </w:p>
    <w:p>
      <w:pPr>
        <w:spacing w:before="145" w:after="145"/>
        <w:rPr>
          <w:rFonts w:hint="eastAsia" w:ascii="宋体" w:hAnsi="宋体" w:eastAsia="宋体" w:cs="宋体"/>
          <w:sz w:val="24"/>
          <w:szCs w:val="24"/>
        </w:rPr>
      </w:pPr>
      <w:r>
        <w:rPr>
          <w:rFonts w:hint="eastAsia" w:ascii="宋体" w:hAnsi="宋体" w:eastAsia="宋体" w:cs="宋体"/>
          <w:b/>
          <w:bCs/>
          <w:color w:val="000000"/>
          <w:sz w:val="24"/>
          <w:szCs w:val="24"/>
        </w:rPr>
        <w:t xml:space="preserve">七、合同转包或分包</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7.2乙方不得将合同标的分包给他人履行。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8.1合同款项的支付方式及进度安排：</w:t>
      </w:r>
      <w:r/>
    </w:p>
    <w:p>
      <w:pPr>
        <w:spacing w:before="145" w:after="145"/>
        <w:rPr>
          <w:rFonts w:hint="eastAsia"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十、项目验收</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10.1 甲方依法组织履约验收工作。</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10.4 如有必要，甲方邀请参加本项目的其他供应商或第三</w:t>
      </w:r>
      <w:r>
        <w:rPr>
          <w:rFonts w:hint="eastAsia" w:ascii="宋体" w:hAnsi="宋体" w:eastAsia="宋体" w:cs="宋体"/>
          <w:color w:val="000000"/>
          <w:sz w:val="24"/>
          <w:szCs w:val="24"/>
        </w:rPr>
        <w:t xml:space="preserve">方专业</w:t>
      </w:r>
      <w:r>
        <w:rPr>
          <w:rFonts w:hint="eastAsia" w:ascii="宋体" w:hAnsi="宋体" w:eastAsia="宋体" w:cs="宋体"/>
          <w:color w:val="000000"/>
          <w:sz w:val="24"/>
          <w:szCs w:val="24"/>
        </w:rPr>
        <w:t xml:space="preserve">机构及专家参与验收，相关意见将作为</w:t>
      </w:r>
      <w:r>
        <w:rPr>
          <w:rFonts w:hint="eastAsia" w:ascii="宋体" w:hAnsi="宋体" w:eastAsia="宋体" w:cs="宋体"/>
          <w:color w:val="000000"/>
          <w:sz w:val="24"/>
          <w:szCs w:val="24"/>
        </w:rPr>
        <w:t xml:space="preserve">验收书</w:t>
      </w:r>
      <w:r>
        <w:rPr>
          <w:rFonts w:hint="eastAsia" w:ascii="宋体" w:hAnsi="宋体" w:eastAsia="宋体" w:cs="宋体"/>
          <w:color w:val="000000"/>
          <w:sz w:val="24"/>
          <w:szCs w:val="24"/>
        </w:rPr>
        <w:t xml:space="preserve">的参考资料。</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eastAsia="宋体" w:cs="宋体"/>
          <w:color w:val="000000"/>
          <w:sz w:val="24"/>
          <w:szCs w:val="24"/>
        </w:rPr>
        <w:t xml:space="preserve">验收书</w:t>
      </w:r>
      <w:r>
        <w:rPr>
          <w:rFonts w:hint="eastAsia" w:ascii="宋体" w:hAnsi="宋体" w:eastAsia="宋体" w:cs="宋体"/>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十一、违约责任</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11.1甲方无正当理由拒绝接受乙</w:t>
      </w:r>
      <w:r>
        <w:rPr>
          <w:rFonts w:hint="eastAsia" w:ascii="宋体" w:hAnsi="宋体" w:eastAsia="宋体" w:cs="宋体"/>
          <w:sz w:val="24"/>
          <w:szCs w:val="24"/>
        </w:rPr>
        <w:t xml:space="preserve">方提供的合同标的</w:t>
      </w:r>
      <w:r>
        <w:rPr>
          <w:rFonts w:hint="eastAsia" w:ascii="宋体" w:hAnsi="宋体" w:eastAsia="宋体" w:cs="宋体"/>
          <w:sz w:val="24"/>
          <w:szCs w:val="24"/>
        </w:rPr>
        <w:t xml:space="preserve">的</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甲方向乙方偿付拒绝接</w:t>
      </w:r>
      <w:r>
        <w:rPr>
          <w:rFonts w:hint="eastAsia" w:ascii="宋体" w:hAnsi="宋体" w:eastAsia="宋体" w:cs="宋体"/>
          <w:color w:val="000000"/>
          <w:sz w:val="24"/>
          <w:szCs w:val="24"/>
        </w:rPr>
        <w:t xml:space="preserve">受合同价款总值</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11.2 甲方无故逾期验收和办理合同款项支付手续的,甲方应按逾期付款总额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每日向乙方支付违约金。</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11.3 乙方逾期交付合同标的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，乙方应按逾期交付合同总额每日千分之六向甲方支付违约金，由甲方从待付合同款项中扣除。逾期超过约定日期10个工作日不能交付合同标的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，甲方可解除本合同。乙方因逾期交付合同标的或因其他违约行为导致甲方解除合同的，乙方应向甲方支付合同价款总额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的违约金，如造成甲方损失超过违约金的，超出部分由乙方继续承担赔偿责任。 </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11.4 乙方交付合同标的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标准不符合合同规定及磋商文件规定标准的，甲方有权拒绝接受合同标的，并可单方面解除合同。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十二、不可抗力事件处理</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十三、解决争议的方法</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十四、合同生效及其它</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14.2本合同未尽事宜，遵照《民法典》、《政府采购法》有关条文执行。</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14.3 本合同正本一式三份，具有同等法律效力，甲方、乙方及财政监管部门各执一份。</w:t>
      </w:r>
      <w:r/>
    </w:p>
    <w:p>
      <w:pPr>
        <w:ind w:left="480" w:hanging="48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地址：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 地址：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联系电话：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联系电话：          </w:t>
      </w:r>
      <w:r/>
    </w:p>
    <w:p>
      <w:pPr>
        <w:ind w:firstLine="420"/>
        <w:rPr>
          <w:rFonts w:hint="eastAsia" w:ascii="宋体" w:hAnsi="宋体" w:eastAsia="宋体" w:cs="宋体"/>
          <w:sz w:val="24"/>
          <w:szCs w:val="24"/>
        </w:rPr>
      </w:pPr>
      <w:r>
        <w:rPr>
          <w:rFonts w:ascii="Times New Roman" w:hAnsi="Times New Roman" w:eastAsia="宋体" w:cs="Times New Roman"/>
          <w:color w:val="000000"/>
          <w:szCs w:val="21"/>
        </w:rPr>
        <w:t xml:space="preserve">                                          </w:t>
      </w:r>
      <w:r>
        <w:rPr>
          <w:rFonts w:ascii="Times New Roman" w:hAnsi="Times New Roman" w:eastAsia="宋体" w:cs="Times New Roman"/>
          <w:color w:val="000000"/>
          <w:szCs w:val="21"/>
        </w:rPr>
        <w:t xml:space="preserve">签订日期：</w:t>
      </w:r>
      <w:r>
        <w:rPr>
          <w:rFonts w:ascii="Times New Roman" w:hAnsi="Times New Roman" w:eastAsia="宋体" w:cs="Times New Roman"/>
          <w:color w:val="000000"/>
          <w:szCs w:val="21"/>
        </w:rPr>
        <w:t xml:space="preserve">      </w:t>
      </w:r>
      <w:r>
        <w:rPr>
          <w:rFonts w:ascii="Times New Roman" w:hAnsi="Times New Roman" w:eastAsia="宋体" w:cs="Times New Roman"/>
          <w:color w:val="000000"/>
          <w:szCs w:val="21"/>
        </w:rPr>
        <w:t xml:space="preserve">年</w:t>
      </w:r>
      <w:r>
        <w:rPr>
          <w:rFonts w:ascii="Times New Roman" w:hAnsi="Times New Roman" w:eastAsia="宋体" w:cs="Times New Roman"/>
          <w:color w:val="000000"/>
          <w:szCs w:val="21"/>
        </w:rPr>
        <w:t xml:space="preserve">    </w:t>
      </w:r>
      <w:r>
        <w:rPr>
          <w:rFonts w:ascii="Times New Roman" w:hAnsi="Times New Roman" w:eastAsia="宋体" w:cs="Times New Roman"/>
          <w:color w:val="000000"/>
          <w:szCs w:val="21"/>
        </w:rPr>
        <w:t xml:space="preserve">月</w:t>
      </w:r>
      <w:r>
        <w:rPr>
          <w:rFonts w:ascii="Times New Roman" w:hAnsi="Times New Roman" w:eastAsia="宋体" w:cs="Times New Roman"/>
          <w:color w:val="000000"/>
          <w:szCs w:val="21"/>
        </w:rPr>
        <w:t xml:space="preserve">   </w:t>
      </w:r>
      <w:r>
        <w:rPr>
          <w:rFonts w:ascii="Times New Roman" w:hAnsi="Times New Roman" w:eastAsia="宋体" w:cs="Times New Roman"/>
          <w:color w:val="000000"/>
          <w:szCs w:val="21"/>
        </w:rPr>
        <w:t xml:space="preserve">日</w:t>
      </w:r>
      <w:r/>
    </w:p>
    <w:p>
      <w:pPr>
        <w:jc w:val="center"/>
        <w:spacing w:before="120" w:after="120" w:line="0" w:lineRule="atLeast"/>
        <w:rPr>
          <w:rFonts w:hint="eastAsia" w:ascii="宋体" w:hAnsi="宋体" w:eastAsia="宋体" w:cs="宋体"/>
          <w:sz w:val="24"/>
          <w:szCs w:val="24"/>
        </w:rPr>
      </w:pPr>
      <w:r/>
      <w:bookmarkStart w:id="179" w:name="_Toc120614244"/>
      <w:r/>
      <w:bookmarkStart w:id="180" w:name="_Hlt16619350"/>
      <w:r/>
      <w:bookmarkStart w:id="181" w:name="_Toc16938590"/>
      <w:r/>
      <w:bookmarkStart w:id="182" w:name="_Toc462564139"/>
      <w:r/>
      <w:bookmarkStart w:id="183" w:name="_Toc20823346"/>
      <w:r/>
      <w:bookmarkStart w:id="184" w:name="_Hlt16619369"/>
      <w:r/>
      <w:bookmarkStart w:id="185" w:name="_Toc479757211"/>
      <w:r/>
      <w:bookmarkEnd w:id="179"/>
      <w:r/>
      <w:bookmarkEnd w:id="180"/>
      <w:r/>
      <w:bookmarkEnd w:id="181"/>
      <w:r/>
      <w:bookmarkEnd w:id="182"/>
      <w:r/>
      <w:bookmarkEnd w:id="183"/>
      <w:r/>
      <w:bookmarkEnd w:id="184"/>
      <w:r>
        <w:rPr>
          <w:rFonts w:hint="eastAsia" w:ascii="黑体" w:hAnsi="黑体" w:eastAsia="黑体" w:cs="宋体"/>
          <w:color w:val="000000"/>
          <w:sz w:val="44"/>
          <w:szCs w:val="44"/>
        </w:rPr>
        <w:br w:type="page" w:clear="all"/>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85"/>
      <w:r>
        <w:rPr>
          <w:rFonts w:hint="eastAsia" w:ascii="黑体" w:hAnsi="黑体" w:eastAsia="黑体" w:cs="宋体"/>
          <w:color w:val="000000"/>
          <w:sz w:val="44"/>
          <w:szCs w:val="44"/>
        </w:rPr>
        <w:t xml:space="preserve">四章 采购需求</w:t>
      </w:r>
      <w:bookmarkStart w:id="186" w:name="_Toc26554093"/>
      <w:r/>
      <w:bookmarkStart w:id="187" w:name="_Toc49090575"/>
      <w:r/>
      <w:bookmarkEnd w:id="186"/>
      <w:r/>
      <w:bookmarkEnd w:id="187"/>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项目属性：货物类项目</w:t>
      </w:r>
      <w:r/>
    </w:p>
    <w:p>
      <w:pPr>
        <w:rPr>
          <w:rFonts w:hint="eastAsia"/>
          <w:sz w:val="28"/>
          <w:szCs w:val="28"/>
        </w:rPr>
      </w:pPr>
      <w:r>
        <w:rPr>
          <w:rFonts w:hint="eastAsia"/>
          <w:sz w:val="28"/>
          <w:szCs w:val="28"/>
        </w:rPr>
        <w:t xml:space="preserve">1</w:t>
      </w:r>
      <w:r>
        <w:rPr>
          <w:rFonts w:hint="eastAsia"/>
          <w:sz w:val="28"/>
          <w:szCs w:val="28"/>
        </w:rPr>
        <w:t xml:space="preserve">、项目概述</w:t>
      </w:r>
      <w:r/>
    </w:p>
    <w:p>
      <w:pPr>
        <w:ind w:firstLine="480"/>
        <w:spacing w:line="360" w:lineRule="auto"/>
        <w:rPr>
          <w:rFonts w:hint="eastAsia"/>
          <w:sz w:val="24"/>
        </w:rPr>
      </w:pPr>
      <w:r>
        <w:rPr>
          <w:rFonts w:hint="eastAsia"/>
          <w:sz w:val="24"/>
          <w:szCs w:val="24"/>
        </w:rPr>
        <w:t xml:space="preserve">因泰州市公积金中心信息系统国产化改造的要求，须采购虚拟化存储设备及符合等保、</w:t>
      </w:r>
      <w:r>
        <w:rPr>
          <w:rFonts w:hint="eastAsia"/>
          <w:sz w:val="24"/>
          <w:szCs w:val="24"/>
        </w:rPr>
        <w:t xml:space="preserve">密评要求</w:t>
      </w:r>
      <w:r>
        <w:rPr>
          <w:rFonts w:hint="eastAsia"/>
          <w:sz w:val="24"/>
          <w:szCs w:val="24"/>
        </w:rPr>
        <w:t xml:space="preserve">的相关软硬件设备，确保系统的顺利改造和上线。主要采购内容如下：</w:t>
      </w:r>
      <w:r/>
    </w:p>
    <w:p>
      <w:pPr>
        <w:ind w:firstLine="480"/>
        <w:spacing w:line="360" w:lineRule="auto"/>
        <w:rPr>
          <w:rFonts w:hint="eastAsia"/>
          <w:sz w:val="24"/>
        </w:rPr>
      </w:pPr>
      <w:r>
        <w:rPr>
          <w:rFonts w:hint="eastAsia"/>
          <w:sz w:val="24"/>
          <w:szCs w:val="24"/>
        </w:rPr>
        <w:t xml:space="preserve">（</w:t>
      </w:r>
      <w:r>
        <w:rPr>
          <w:rFonts w:hint="eastAsia"/>
          <w:sz w:val="24"/>
          <w:szCs w:val="24"/>
        </w:rPr>
        <w:t xml:space="preserve">1</w:t>
      </w:r>
      <w:r>
        <w:rPr>
          <w:rFonts w:hint="eastAsia"/>
          <w:sz w:val="24"/>
          <w:szCs w:val="24"/>
        </w:rPr>
        <w:t xml:space="preserve">）采购</w:t>
      </w:r>
      <w:r>
        <w:rPr>
          <w:rFonts w:hint="eastAsia"/>
          <w:sz w:val="24"/>
          <w:szCs w:val="24"/>
        </w:rPr>
        <w:t xml:space="preserve">2</w:t>
      </w:r>
      <w:r>
        <w:rPr>
          <w:rFonts w:hint="eastAsia"/>
          <w:sz w:val="24"/>
          <w:szCs w:val="24"/>
        </w:rPr>
        <w:t xml:space="preserve">台内网虚拟化存储，组成双活存储系统，用于服务器存放虚拟机和档案等共享数据，确保数据存储的高效、稳定和安全。</w:t>
      </w:r>
      <w:r/>
    </w:p>
    <w:p>
      <w:pPr>
        <w:ind w:firstLine="480"/>
        <w:spacing w:line="360" w:lineRule="auto"/>
        <w:rPr>
          <w:rFonts w:hint="eastAsia"/>
          <w:sz w:val="24"/>
        </w:rPr>
      </w:pPr>
      <w:r>
        <w:rPr>
          <w:rFonts w:hint="eastAsia"/>
          <w:sz w:val="24"/>
          <w:szCs w:val="24"/>
        </w:rPr>
        <w:t xml:space="preserve">（</w:t>
      </w:r>
      <w:r>
        <w:rPr>
          <w:rFonts w:hint="eastAsia"/>
          <w:sz w:val="24"/>
          <w:szCs w:val="24"/>
        </w:rPr>
        <w:t xml:space="preserve">2</w:t>
      </w:r>
      <w:r>
        <w:rPr>
          <w:rFonts w:hint="eastAsia"/>
          <w:sz w:val="24"/>
          <w:szCs w:val="24"/>
        </w:rPr>
        <w:t xml:space="preserve">）采购</w:t>
      </w:r>
      <w:r>
        <w:rPr>
          <w:rFonts w:hint="eastAsia"/>
          <w:sz w:val="24"/>
          <w:szCs w:val="24"/>
        </w:rPr>
        <w:t xml:space="preserve">2</w:t>
      </w:r>
      <w:r>
        <w:rPr>
          <w:rFonts w:hint="eastAsia"/>
          <w:sz w:val="24"/>
          <w:szCs w:val="24"/>
        </w:rPr>
        <w:t xml:space="preserve">台</w:t>
      </w:r>
      <w:r>
        <w:rPr>
          <w:rFonts w:hint="eastAsia" w:ascii="宋体" w:hAnsi="宋体" w:eastAsia="宋体" w:cs="Times New Roman"/>
          <w:sz w:val="24"/>
          <w:szCs w:val="24"/>
        </w:rPr>
        <w:t xml:space="preserve">IPSec/SSL VPN综合安全网关和2台服务器密码机，</w:t>
      </w:r>
      <w:r>
        <w:rPr>
          <w:rFonts w:hint="eastAsia"/>
          <w:sz w:val="24"/>
          <w:szCs w:val="24"/>
        </w:rPr>
        <w:t xml:space="preserve">实现泰州市公积金系统在市级与县级之间、以及与银行和应用系统之间的数据安全传输，实现全链路加密、终端接入认证和数据加解密服务，确保系统的安全性和可靠性，</w:t>
      </w:r>
      <w:r>
        <w:rPr>
          <w:rFonts w:hint="eastAsia"/>
          <w:sz w:val="24"/>
          <w:szCs w:val="24"/>
        </w:rPr>
        <w:t xml:space="preserve">满足密评要求</w:t>
      </w:r>
      <w:r>
        <w:rPr>
          <w:rFonts w:hint="eastAsia"/>
          <w:sz w:val="24"/>
          <w:szCs w:val="24"/>
        </w:rPr>
        <w:t xml:space="preserve">。</w:t>
      </w:r>
      <w:r>
        <w:rPr>
          <w:rFonts w:hint="eastAsia"/>
          <w:sz w:val="24"/>
          <w:szCs w:val="24"/>
        </w:rPr>
        <w:t xml:space="preserve">2</w:t>
      </w:r>
      <w:r>
        <w:rPr>
          <w:rFonts w:hint="eastAsia"/>
          <w:sz w:val="24"/>
          <w:szCs w:val="24"/>
        </w:rPr>
        <w:t xml:space="preserve">台</w:t>
      </w:r>
      <w:r>
        <w:rPr>
          <w:rFonts w:hint="eastAsia" w:ascii="宋体" w:hAnsi="宋体" w:eastAsia="宋体" w:cs="Times New Roman"/>
          <w:sz w:val="24"/>
          <w:szCs w:val="24"/>
        </w:rPr>
        <w:t xml:space="preserve">IPSec/SSL VPN综合安全网关和</w:t>
      </w:r>
      <w:r>
        <w:rPr>
          <w:rFonts w:hint="eastAsia"/>
          <w:sz w:val="24"/>
          <w:szCs w:val="24"/>
        </w:rPr>
        <w:t xml:space="preserve">2</w:t>
      </w:r>
      <w:r>
        <w:rPr>
          <w:rFonts w:hint="eastAsia"/>
          <w:sz w:val="24"/>
          <w:szCs w:val="24"/>
        </w:rPr>
        <w:t xml:space="preserve">台服务器密码机各自</w:t>
      </w:r>
      <w:r>
        <w:rPr>
          <w:rFonts w:hint="eastAsia" w:ascii="宋体" w:hAnsi="宋体" w:eastAsia="宋体" w:cs="Times New Roman"/>
          <w:sz w:val="24"/>
          <w:szCs w:val="24"/>
        </w:rPr>
        <w:t xml:space="preserve">组成双</w:t>
      </w:r>
      <w:r>
        <w:rPr>
          <w:rFonts w:hint="eastAsia" w:ascii="宋体" w:hAnsi="宋体" w:eastAsia="宋体" w:cs="Times New Roman"/>
          <w:sz w:val="24"/>
          <w:szCs w:val="24"/>
        </w:rPr>
        <w:t xml:space="preserve">机热备</w:t>
      </w:r>
      <w:r>
        <w:rPr>
          <w:rFonts w:hint="eastAsia" w:ascii="宋体" w:hAnsi="宋体" w:eastAsia="宋体" w:cs="Times New Roman"/>
          <w:sz w:val="24"/>
          <w:szCs w:val="24"/>
        </w:rPr>
        <w:t xml:space="preserve">系统。</w:t>
      </w:r>
      <w:r/>
    </w:p>
    <w:p>
      <w:pPr>
        <w:ind w:firstLine="480"/>
        <w:spacing w:line="360" w:lineRule="auto"/>
        <w:rPr>
          <w:rFonts w:hint="eastAsia"/>
          <w:sz w:val="24"/>
        </w:rPr>
      </w:pPr>
      <w:r>
        <w:rPr>
          <w:rFonts w:hint="eastAsia"/>
          <w:sz w:val="24"/>
          <w:szCs w:val="24"/>
        </w:rPr>
        <w:t xml:space="preserve">（</w:t>
      </w:r>
      <w:r>
        <w:rPr>
          <w:rFonts w:hint="eastAsia"/>
          <w:sz w:val="24"/>
          <w:szCs w:val="24"/>
        </w:rPr>
        <w:t xml:space="preserve">3</w:t>
      </w:r>
      <w:r>
        <w:rPr>
          <w:rFonts w:hint="eastAsia"/>
          <w:sz w:val="24"/>
          <w:szCs w:val="24"/>
        </w:rPr>
        <w:t xml:space="preserve">）采购</w:t>
      </w:r>
      <w:r>
        <w:rPr>
          <w:rFonts w:hint="eastAsia"/>
          <w:sz w:val="24"/>
          <w:szCs w:val="24"/>
        </w:rPr>
        <w:t xml:space="preserve">2</w:t>
      </w:r>
      <w:r>
        <w:rPr>
          <w:rFonts w:hint="eastAsia"/>
          <w:sz w:val="24"/>
          <w:szCs w:val="24"/>
        </w:rPr>
        <w:t xml:space="preserve">台服务器区域防火墙部署在服务器区域边界，实现内网服务器应用的安全访问和控制。</w:t>
      </w:r>
      <w:r/>
    </w:p>
    <w:p>
      <w:pPr>
        <w:ind w:firstLine="480"/>
        <w:spacing w:line="360" w:lineRule="auto"/>
        <w:rPr>
          <w:rFonts w:hint="eastAsia"/>
          <w:sz w:val="24"/>
        </w:rPr>
      </w:pPr>
      <w:r>
        <w:rPr>
          <w:rFonts w:hint="eastAsia"/>
          <w:sz w:val="24"/>
          <w:szCs w:val="24"/>
        </w:rPr>
        <w:t xml:space="preserve">（</w:t>
      </w:r>
      <w:r>
        <w:rPr>
          <w:rFonts w:hint="eastAsia"/>
          <w:sz w:val="24"/>
          <w:szCs w:val="24"/>
        </w:rPr>
        <w:t xml:space="preserve">4</w:t>
      </w:r>
      <w:r>
        <w:rPr>
          <w:rFonts w:hint="eastAsia"/>
          <w:sz w:val="24"/>
          <w:szCs w:val="24"/>
        </w:rPr>
        <w:t xml:space="preserve">）采购</w:t>
      </w:r>
      <w:r>
        <w:rPr>
          <w:rFonts w:hint="eastAsia"/>
          <w:sz w:val="24"/>
          <w:szCs w:val="24"/>
        </w:rPr>
        <w:t xml:space="preserve">1</w:t>
      </w:r>
      <w:r>
        <w:rPr>
          <w:rFonts w:hint="eastAsia"/>
          <w:sz w:val="24"/>
          <w:szCs w:val="24"/>
        </w:rPr>
        <w:t xml:space="preserve">台跨境</w:t>
      </w:r>
      <w:r>
        <w:rPr>
          <w:rFonts w:hint="eastAsia"/>
          <w:sz w:val="24"/>
          <w:szCs w:val="24"/>
        </w:rPr>
        <w:t xml:space="preserve">VPN</w:t>
      </w:r>
      <w:r>
        <w:rPr>
          <w:rFonts w:hint="eastAsia"/>
          <w:sz w:val="24"/>
          <w:szCs w:val="24"/>
        </w:rPr>
        <w:t xml:space="preserve">监控设备，加强互联网出口的安全监管和控制。</w:t>
      </w:r>
      <w:r/>
    </w:p>
    <w:p>
      <w:pPr>
        <w:ind w:firstLine="480"/>
        <w:spacing w:line="360" w:lineRule="auto"/>
        <w:rPr>
          <w:rFonts w:hint="eastAsia"/>
          <w:sz w:val="24"/>
        </w:rPr>
      </w:pPr>
      <w:r>
        <w:rPr>
          <w:rFonts w:hint="eastAsia"/>
          <w:sz w:val="24"/>
          <w:szCs w:val="24"/>
        </w:rPr>
        <w:t xml:space="preserve">（</w:t>
      </w:r>
      <w:r>
        <w:rPr>
          <w:rFonts w:hint="eastAsia"/>
          <w:sz w:val="24"/>
          <w:szCs w:val="24"/>
        </w:rPr>
        <w:t xml:space="preserve">5</w:t>
      </w:r>
      <w:r>
        <w:rPr>
          <w:rFonts w:hint="eastAsia"/>
          <w:sz w:val="24"/>
          <w:szCs w:val="24"/>
        </w:rPr>
        <w:t xml:space="preserve">）采购</w:t>
      </w:r>
      <w:r>
        <w:rPr>
          <w:rFonts w:hint="eastAsia"/>
          <w:sz w:val="24"/>
          <w:szCs w:val="24"/>
        </w:rPr>
        <w:t xml:space="preserve">1</w:t>
      </w:r>
      <w:r>
        <w:rPr>
          <w:rFonts w:hint="eastAsia"/>
          <w:sz w:val="24"/>
          <w:szCs w:val="24"/>
        </w:rPr>
        <w:t xml:space="preserve">套系统迁移服务，将现有虚拟化系统和数据库系统迁移到国产化软硬件平台。</w:t>
      </w:r>
      <w:r/>
    </w:p>
    <w:p>
      <w:pPr>
        <w:pStyle w:val="651"/>
        <w:rPr>
          <w:rFonts w:hint="eastAsia"/>
        </w:rPr>
      </w:pPr>
      <w:r>
        <w:rPr>
          <w:rFonts w:hint="eastAsia"/>
        </w:rPr>
      </w:r>
      <w:r/>
    </w:p>
    <w:p>
      <w:pPr>
        <w:rPr>
          <w:rFonts w:hint="eastAsia"/>
          <w:sz w:val="28"/>
          <w:szCs w:val="28"/>
        </w:rPr>
      </w:pPr>
      <w:r>
        <w:rPr>
          <w:rFonts w:hint="eastAsia"/>
          <w:sz w:val="28"/>
          <w:szCs w:val="28"/>
        </w:rPr>
        <w:t xml:space="preserve">2</w:t>
      </w:r>
      <w:r>
        <w:rPr>
          <w:rFonts w:hint="eastAsia"/>
          <w:sz w:val="28"/>
          <w:szCs w:val="28"/>
        </w:rPr>
        <w:t xml:space="preserve">、设备清单</w:t>
      </w:r>
      <w:r/>
    </w:p>
    <w:tbl>
      <w:tblPr>
        <w:tblStyle w:val="680"/>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9"/>
        <w:gridCol w:w="3150"/>
        <w:gridCol w:w="2320"/>
        <w:gridCol w:w="1416"/>
        <w:gridCol w:w="728"/>
      </w:tblGrid>
      <w:tr>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898"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名称</w:t>
            </w:r>
            <w:r/>
          </w:p>
        </w:tc>
        <w:tc>
          <w:tcPr>
            <w:tcBorders>
              <w:top w:val="single" w:color="auto" w:sz="4" w:space="0"/>
              <w:left w:val="single" w:color="auto" w:sz="4" w:space="0"/>
              <w:bottom w:val="single" w:color="auto" w:sz="4" w:space="0"/>
              <w:right w:val="single" w:color="auto" w:sz="4" w:space="0"/>
            </w:tcBorders>
            <w:tcW w:w="1398"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配置</w:t>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单位</w:t>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数量</w:t>
            </w:r>
            <w:r/>
          </w:p>
        </w:tc>
      </w:tr>
      <w:tr>
        <w:trPr>
          <w:trHeight w:val="539"/>
        </w:trPr>
        <w:tc>
          <w:tcPr>
            <w:tcBorders>
              <w:top w:val="single" w:color="auto" w:sz="4" w:space="0"/>
              <w:left w:val="single" w:color="auto" w:sz="4" w:space="0"/>
              <w:right w:val="single" w:color="auto" w:sz="4" w:space="0"/>
            </w:tcBorders>
            <w:tcW w:w="40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1</w:t>
            </w:r>
            <w:r/>
          </w:p>
        </w:tc>
        <w:tc>
          <w:tcPr>
            <w:tcBorders>
              <w:top w:val="single" w:color="auto" w:sz="4" w:space="0"/>
              <w:left w:val="single" w:color="auto" w:sz="4" w:space="0"/>
              <w:right w:val="single" w:color="auto" w:sz="4" w:space="0"/>
            </w:tcBorders>
            <w:tcW w:w="1898"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内网虚拟化存储</w:t>
            </w:r>
            <w:r/>
          </w:p>
        </w:tc>
        <w:tc>
          <w:tcPr>
            <w:tcBorders>
              <w:top w:val="single" w:color="auto" w:sz="4" w:space="0"/>
              <w:left w:val="single" w:color="auto" w:sz="4" w:space="0"/>
              <w:right w:val="single" w:color="auto" w:sz="4" w:space="0"/>
            </w:tcBorders>
            <w:tcW w:w="1398" w:type="pct"/>
            <w:vAlign w:val="center"/>
            <w:vMerge w:val="restart"/>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详细配置见“技术参数要求”</w:t>
            </w:r>
            <w:r/>
          </w:p>
        </w:tc>
        <w:tc>
          <w:tcPr>
            <w:tcBorders>
              <w:top w:val="single" w:color="auto" w:sz="4" w:space="0"/>
              <w:left w:val="single" w:color="auto" w:sz="4" w:space="0"/>
              <w:right w:val="single" w:color="auto" w:sz="4" w:space="0"/>
            </w:tcBorders>
            <w:tcW w:w="853"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台</w:t>
            </w:r>
            <w:r/>
          </w:p>
        </w:tc>
        <w:tc>
          <w:tcPr>
            <w:tcBorders>
              <w:top w:val="single" w:color="auto" w:sz="4" w:space="0"/>
              <w:left w:val="single" w:color="auto" w:sz="4" w:space="0"/>
              <w:right w:val="single" w:color="auto" w:sz="4" w:space="0"/>
            </w:tcBorders>
            <w:tcW w:w="43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2</w:t>
            </w:r>
            <w:r/>
          </w:p>
        </w:tc>
      </w:tr>
      <w:tr>
        <w:trPr>
          <w:trHeight w:val="433"/>
        </w:trPr>
        <w:tc>
          <w:tcPr>
            <w:tcBorders>
              <w:left w:val="single" w:color="auto" w:sz="4" w:space="0"/>
              <w:right w:val="single" w:color="auto" w:sz="4" w:space="0"/>
            </w:tcBorders>
            <w:tcW w:w="40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2</w:t>
            </w:r>
            <w:r/>
          </w:p>
        </w:tc>
        <w:tc>
          <w:tcPr>
            <w:tcBorders>
              <w:left w:val="single" w:color="auto" w:sz="4" w:space="0"/>
              <w:right w:val="single" w:color="auto" w:sz="4" w:space="0"/>
            </w:tcBorders>
            <w:tcW w:w="1898"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IPSec/SSL VPN综合安全网关</w:t>
            </w:r>
            <w:r/>
          </w:p>
        </w:tc>
        <w:tc>
          <w:tcPr>
            <w:tcBorders>
              <w:left w:val="single" w:color="auto" w:sz="4" w:space="0"/>
              <w:right w:val="single" w:color="auto" w:sz="4" w:space="0"/>
            </w:tcBorders>
            <w:tcW w:w="1398" w:type="pct"/>
            <w:vAlign w:val="center"/>
            <w:vMerge w:val="continue"/>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Borders>
              <w:left w:val="single" w:color="auto" w:sz="4" w:space="0"/>
              <w:right w:val="single" w:color="auto" w:sz="4" w:space="0"/>
            </w:tcBorders>
            <w:tcW w:w="853"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台</w:t>
            </w:r>
            <w:r/>
          </w:p>
        </w:tc>
        <w:tc>
          <w:tcPr>
            <w:tcBorders>
              <w:left w:val="single" w:color="auto" w:sz="4" w:space="0"/>
              <w:right w:val="single" w:color="auto" w:sz="4" w:space="0"/>
            </w:tcBorders>
            <w:tcW w:w="43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Calibri"/>
                <w:sz w:val="24"/>
                <w:szCs w:val="24"/>
              </w:rPr>
              <w:t xml:space="preserve">2</w:t>
            </w:r>
            <w:r/>
          </w:p>
        </w:tc>
      </w:tr>
      <w:tr>
        <w:trPr>
          <w:trHeight w:val="90"/>
        </w:trPr>
        <w:tc>
          <w:tcPr>
            <w:tcBorders>
              <w:left w:val="single" w:color="auto" w:sz="4" w:space="0"/>
              <w:right w:val="single" w:color="auto" w:sz="4" w:space="0"/>
            </w:tcBorders>
            <w:tcW w:w="40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3</w:t>
            </w:r>
            <w:r/>
          </w:p>
        </w:tc>
        <w:tc>
          <w:tcPr>
            <w:tcBorders>
              <w:left w:val="single" w:color="auto" w:sz="4" w:space="0"/>
              <w:right w:val="single" w:color="auto" w:sz="4" w:space="0"/>
            </w:tcBorders>
            <w:tcW w:w="1898"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服务器密码机</w:t>
            </w:r>
            <w:r/>
          </w:p>
        </w:tc>
        <w:tc>
          <w:tcPr>
            <w:tcBorders>
              <w:left w:val="single" w:color="auto" w:sz="4" w:space="0"/>
              <w:right w:val="single" w:color="auto" w:sz="4" w:space="0"/>
            </w:tcBorders>
            <w:tcW w:w="1398" w:type="pct"/>
            <w:vAlign w:val="center"/>
            <w:vMerge w:val="continue"/>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Borders>
              <w:left w:val="single" w:color="auto" w:sz="4" w:space="0"/>
              <w:right w:val="single" w:color="auto" w:sz="4" w:space="0"/>
            </w:tcBorders>
            <w:tcW w:w="853"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台</w:t>
            </w:r>
            <w:r/>
          </w:p>
        </w:tc>
        <w:tc>
          <w:tcPr>
            <w:tcBorders>
              <w:left w:val="single" w:color="auto" w:sz="4" w:space="0"/>
              <w:right w:val="single" w:color="auto" w:sz="4" w:space="0"/>
            </w:tcBorders>
            <w:tcW w:w="43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2</w:t>
            </w:r>
            <w:r/>
          </w:p>
        </w:tc>
      </w:tr>
      <w:tr>
        <w:trPr>
          <w:trHeight w:val="90"/>
        </w:trPr>
        <w:tc>
          <w:tcPr>
            <w:tcBorders>
              <w:left w:val="single" w:color="auto" w:sz="4" w:space="0"/>
              <w:right w:val="single" w:color="auto" w:sz="4" w:space="0"/>
            </w:tcBorders>
            <w:tcW w:w="40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4</w:t>
            </w:r>
            <w:r/>
          </w:p>
        </w:tc>
        <w:tc>
          <w:tcPr>
            <w:tcBorders>
              <w:left w:val="single" w:color="auto" w:sz="4" w:space="0"/>
              <w:right w:val="single" w:color="auto" w:sz="4" w:space="0"/>
            </w:tcBorders>
            <w:tcW w:w="1898"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服务器区域防火墙</w:t>
            </w:r>
            <w:r/>
          </w:p>
        </w:tc>
        <w:tc>
          <w:tcPr>
            <w:tcBorders>
              <w:left w:val="single" w:color="auto" w:sz="4" w:space="0"/>
              <w:right w:val="single" w:color="auto" w:sz="4" w:space="0"/>
            </w:tcBorders>
            <w:tcW w:w="1398" w:type="pct"/>
            <w:vAlign w:val="center"/>
            <w:vMerge w:val="continue"/>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Borders>
              <w:left w:val="single" w:color="auto" w:sz="4" w:space="0"/>
              <w:right w:val="single" w:color="auto" w:sz="4" w:space="0"/>
            </w:tcBorders>
            <w:tcW w:w="853" w:type="pct"/>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台</w:t>
            </w:r>
            <w:r/>
          </w:p>
        </w:tc>
        <w:tc>
          <w:tcPr>
            <w:tcBorders>
              <w:left w:val="single" w:color="auto" w:sz="4" w:space="0"/>
              <w:right w:val="single" w:color="auto" w:sz="4" w:space="0"/>
            </w:tcBorders>
            <w:tcW w:w="43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2</w:t>
            </w:r>
            <w:r/>
          </w:p>
        </w:tc>
      </w:tr>
      <w:tr>
        <w:trPr>
          <w:trHeight w:val="90"/>
        </w:trPr>
        <w:tc>
          <w:tcPr>
            <w:tcBorders>
              <w:left w:val="single" w:color="auto" w:sz="4" w:space="0"/>
              <w:right w:val="single" w:color="auto" w:sz="4" w:space="0"/>
            </w:tcBorders>
            <w:tcW w:w="40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5</w:t>
            </w:r>
            <w:r/>
          </w:p>
        </w:tc>
        <w:tc>
          <w:tcPr>
            <w:tcBorders>
              <w:left w:val="single" w:color="auto" w:sz="4" w:space="0"/>
              <w:right w:val="single" w:color="auto" w:sz="4" w:space="0"/>
            </w:tcBorders>
            <w:tcW w:w="1898"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跨境VPN监控设备</w:t>
            </w:r>
            <w:r/>
          </w:p>
        </w:tc>
        <w:tc>
          <w:tcPr>
            <w:tcBorders>
              <w:left w:val="single" w:color="auto" w:sz="4" w:space="0"/>
              <w:right w:val="single" w:color="auto" w:sz="4" w:space="0"/>
            </w:tcBorders>
            <w:tcW w:w="1398" w:type="pct"/>
            <w:vAlign w:val="center"/>
            <w:vMerge w:val="continue"/>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Borders>
              <w:left w:val="single" w:color="auto" w:sz="4" w:space="0"/>
              <w:right w:val="single" w:color="auto" w:sz="4" w:space="0"/>
            </w:tcBorders>
            <w:tcW w:w="853" w:type="pct"/>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台</w:t>
            </w:r>
            <w:r/>
          </w:p>
        </w:tc>
        <w:tc>
          <w:tcPr>
            <w:tcBorders>
              <w:left w:val="single" w:color="auto" w:sz="4" w:space="0"/>
              <w:right w:val="single" w:color="auto" w:sz="4" w:space="0"/>
            </w:tcBorders>
            <w:tcW w:w="43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1</w:t>
            </w:r>
            <w:r/>
          </w:p>
        </w:tc>
      </w:tr>
      <w:tr>
        <w:trPr>
          <w:trHeight w:val="90"/>
        </w:trPr>
        <w:tc>
          <w:tcPr>
            <w:tcBorders>
              <w:left w:val="single" w:color="auto" w:sz="4" w:space="0"/>
              <w:right w:val="single" w:color="auto" w:sz="4" w:space="0"/>
            </w:tcBorders>
            <w:tcW w:w="40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6</w:t>
            </w:r>
            <w:r/>
          </w:p>
        </w:tc>
        <w:tc>
          <w:tcPr>
            <w:tcBorders>
              <w:left w:val="single" w:color="auto" w:sz="4" w:space="0"/>
              <w:right w:val="single" w:color="auto" w:sz="4" w:space="0"/>
            </w:tcBorders>
            <w:tcW w:w="1898"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系统迁移</w:t>
            </w:r>
            <w:r/>
          </w:p>
        </w:tc>
        <w:tc>
          <w:tcPr>
            <w:tcBorders>
              <w:left w:val="single" w:color="auto" w:sz="4" w:space="0"/>
              <w:right w:val="single" w:color="auto" w:sz="4" w:space="0"/>
            </w:tcBorders>
            <w:tcW w:w="1398" w:type="pct"/>
            <w:vAlign w:val="center"/>
            <w:vMerge w:val="continue"/>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Borders>
              <w:left w:val="single" w:color="auto" w:sz="4" w:space="0"/>
              <w:right w:val="single" w:color="auto" w:sz="4" w:space="0"/>
            </w:tcBorders>
            <w:tcW w:w="853" w:type="pct"/>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套</w:t>
            </w:r>
            <w:r/>
          </w:p>
        </w:tc>
        <w:tc>
          <w:tcPr>
            <w:tcBorders>
              <w:left w:val="single" w:color="auto" w:sz="4" w:space="0"/>
              <w:right w:val="single" w:color="auto" w:sz="4" w:space="0"/>
            </w:tcBorders>
            <w:tcW w:w="439" w:type="pct"/>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szCs w:val="24"/>
              </w:rPr>
              <w:t xml:space="preserve">1</w:t>
            </w:r>
            <w:r/>
          </w:p>
        </w:tc>
      </w:tr>
    </w:tbl>
    <w:p>
      <w:pPr>
        <w:pStyle w:val="651"/>
        <w:ind w:firstLine="0"/>
        <w:rPr>
          <w:rFonts w:hint="eastAsia"/>
        </w:rPr>
      </w:pPr>
      <w:r>
        <w:rPr>
          <w:rFonts w:hint="eastAsia"/>
        </w:rPr>
      </w:r>
      <w:r/>
    </w:p>
    <w:p>
      <w:pPr>
        <w:rPr>
          <w:rFonts w:hint="eastAsia"/>
          <w:sz w:val="28"/>
          <w:szCs w:val="28"/>
        </w:rPr>
      </w:pPr>
      <w:r>
        <w:rPr>
          <w:rFonts w:hint="eastAsia"/>
          <w:sz w:val="28"/>
          <w:szCs w:val="28"/>
        </w:rPr>
        <w:t xml:space="preserve">3</w:t>
      </w:r>
      <w:r>
        <w:rPr>
          <w:rFonts w:hint="eastAsia"/>
          <w:sz w:val="28"/>
          <w:szCs w:val="28"/>
        </w:rPr>
        <w:t xml:space="preserve">、技术参数要求</w:t>
      </w:r>
      <w:r/>
    </w:p>
    <w:p>
      <w:pPr>
        <w:ind w:firstLine="360"/>
        <w:jc w:val="left"/>
        <w:spacing w:before="120" w:after="120"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以下产品参数要求指标</w:t>
      </w:r>
      <w:r>
        <w:rPr>
          <w:rFonts w:hint="eastAsia" w:ascii="宋体" w:hAnsi="宋体" w:eastAsia="宋体" w:cs="宋体"/>
          <w:b/>
          <w:bCs/>
          <w:color w:val="000000"/>
          <w:sz w:val="24"/>
          <w:szCs w:val="24"/>
        </w:rPr>
        <w:t xml:space="preserve">项打★号指标</w:t>
      </w:r>
      <w:r>
        <w:rPr>
          <w:rFonts w:hint="eastAsia" w:ascii="宋体" w:hAnsi="宋体" w:eastAsia="宋体" w:cs="宋体"/>
          <w:b/>
          <w:bCs/>
          <w:color w:val="000000"/>
          <w:sz w:val="24"/>
          <w:szCs w:val="24"/>
        </w:rPr>
        <w:t xml:space="preserve">不允许负偏离，否则为无效投标。</w:t>
      </w:r>
      <w:r/>
    </w:p>
    <w:p>
      <w:pPr>
        <w:ind w:firstLine="325"/>
        <w:rPr>
          <w:rFonts w:hint="eastAsia"/>
          <w:sz w:val="24"/>
        </w:rPr>
      </w:pPr>
      <w:r>
        <w:rPr>
          <w:rFonts w:hint="eastAsia"/>
          <w:sz w:val="24"/>
          <w:szCs w:val="24"/>
        </w:rPr>
        <w:t xml:space="preserve">（</w:t>
      </w:r>
      <w:r>
        <w:rPr>
          <w:rFonts w:hint="eastAsia"/>
          <w:sz w:val="24"/>
          <w:szCs w:val="24"/>
        </w:rPr>
        <w:t xml:space="preserve">1</w:t>
      </w:r>
      <w:r>
        <w:rPr>
          <w:rFonts w:hint="eastAsia"/>
          <w:sz w:val="24"/>
          <w:szCs w:val="24"/>
        </w:rPr>
        <w:t xml:space="preserve">）内网虚拟化存储</w:t>
      </w:r>
      <w:r/>
    </w:p>
    <w:tbl>
      <w:tblPr>
        <w:tblStyle w:val="680"/>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0"/>
        <w:gridCol w:w="6543"/>
      </w:tblGrid>
      <w:tr>
        <w:trPr/>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指标项</w:t>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参数要求</w:t>
            </w:r>
            <w:r/>
          </w:p>
        </w:tc>
      </w:tr>
      <w:tr>
        <w:trPr/>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结构要求</w:t>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标准机架</w:t>
            </w:r>
            <w:r>
              <w:rPr>
                <w:rFonts w:hint="eastAsia" w:ascii="宋体" w:hAnsi="宋体" w:eastAsia="宋体" w:cs="Times New Roman"/>
                <w:szCs w:val="21"/>
              </w:rPr>
              <w:t xml:space="preserve">式设备</w:t>
            </w:r>
            <w:r>
              <w:rPr>
                <w:rFonts w:hint="eastAsia" w:ascii="宋体" w:hAnsi="宋体" w:eastAsia="宋体" w:cs="Times New Roman"/>
                <w:szCs w:val="21"/>
              </w:rPr>
              <w:t xml:space="preserve">,冗余电源。</w:t>
            </w:r>
            <w:r/>
          </w:p>
        </w:tc>
      </w:tr>
      <w:tr>
        <w:trPr>
          <w:trHeight w:val="90"/>
        </w:trPr>
        <w:tc>
          <w:tcPr>
            <w:tcBorders>
              <w:top w:val="single" w:color="auto" w:sz="4" w:space="0"/>
              <w:left w:val="single" w:color="auto" w:sz="4" w:space="0"/>
              <w:right w:val="single" w:color="auto" w:sz="4" w:space="0"/>
            </w:tcBorders>
            <w:tcW w:w="1055"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存储架构</w:t>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存储架构采用全冗余性能无损配置，单控制器故障、更换、升级、自动切换，存储系统性能都完全不会受到影响。</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▲采用NVDIMM非易失性缓存（</w:t>
            </w:r>
            <w:r>
              <w:rPr>
                <w:rFonts w:hint="eastAsia" w:ascii="宋体" w:hAnsi="宋体" w:eastAsia="宋体" w:cs="Times New Roman"/>
                <w:b/>
                <w:bCs/>
                <w:szCs w:val="21"/>
              </w:rPr>
              <w:t xml:space="preserve">提供证明材料</w:t>
            </w:r>
            <w:r>
              <w:rPr>
                <w:rFonts w:hint="eastAsia" w:ascii="宋体" w:hAnsi="宋体" w:eastAsia="宋体" w:cs="Times New Roman"/>
                <w:szCs w:val="21"/>
              </w:rPr>
              <w:t xml:space="preserve">），对写入时不同大小的数据块进行整理和聚合，以条带顺序写入后端介质，</w:t>
            </w:r>
            <w:r>
              <w:rPr>
                <w:rFonts w:hint="eastAsia" w:ascii="宋体" w:hAnsi="宋体" w:eastAsia="宋体" w:cs="Times New Roman"/>
                <w:szCs w:val="21"/>
              </w:rPr>
              <w:t xml:space="preserve">极</w:t>
            </w:r>
            <w:r>
              <w:rPr>
                <w:rFonts w:hint="eastAsia" w:ascii="宋体" w:hAnsi="宋体" w:eastAsia="宋体" w:cs="Times New Roman"/>
                <w:szCs w:val="21"/>
              </w:rPr>
              <w:t xml:space="preserve">速提升随机写入效率。</w:t>
            </w:r>
            <w:r/>
          </w:p>
        </w:tc>
      </w:tr>
      <w:tr>
        <w:trPr/>
        <w:tc>
          <w:tcPr>
            <w:tcBorders>
              <w:top w:val="single" w:color="auto" w:sz="4" w:space="0"/>
              <w:left w:val="single" w:color="auto" w:sz="4" w:space="0"/>
              <w:right w:val="single" w:color="auto" w:sz="4" w:space="0"/>
            </w:tcBorders>
            <w:tcW w:w="1055"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存储控制器配置</w:t>
            </w:r>
            <w:r/>
          </w:p>
        </w:tc>
        <w:tc>
          <w:tcPr>
            <w:tcBorders>
              <w:top w:val="single" w:color="auto" w:sz="4" w:space="0"/>
              <w:left w:val="single" w:color="auto" w:sz="4" w:space="0"/>
              <w:bottom w:val="single" w:color="auto" w:sz="4" w:space="0"/>
              <w:right w:val="single" w:color="auto" w:sz="4" w:space="0"/>
            </w:tcBorders>
            <w:tcW w:w="3944" w:type="pct"/>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实际配置2个存储控制器，CPU核数≥40；最大可以扩展到8个控制器引擎；双控实际配置缓存≥144GB（缓存不包含SSD磁盘、PCI-E SSD、闪存和NAS控制器缓存）。</w:t>
            </w:r>
            <w:r/>
          </w:p>
        </w:tc>
      </w:tr>
      <w:tr>
        <w:trPr/>
        <w:tc>
          <w:tcPr>
            <w:tcBorders>
              <w:top w:val="single" w:color="auto" w:sz="4" w:space="0"/>
              <w:left w:val="single" w:color="auto" w:sz="4" w:space="0"/>
              <w:right w:val="single" w:color="auto" w:sz="4" w:space="0"/>
            </w:tcBorders>
            <w:tcW w:w="1055"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存储端口配置</w:t>
            </w:r>
            <w:r/>
          </w:p>
        </w:tc>
        <w:tc>
          <w:tcPr>
            <w:tcBorders>
              <w:top w:val="single" w:color="auto" w:sz="4" w:space="0"/>
              <w:left w:val="single" w:color="auto" w:sz="4" w:space="0"/>
              <w:bottom w:val="single" w:color="auto" w:sz="4" w:space="0"/>
              <w:right w:val="single" w:color="auto" w:sz="4" w:space="0"/>
            </w:tcBorders>
            <w:tcW w:w="3944" w:type="pct"/>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w:t>
            </w:r>
            <w:r>
              <w:rPr>
                <w:rFonts w:hint="eastAsia" w:ascii="宋体" w:hAnsi="宋体" w:eastAsia="宋体" w:cs="Times New Roman"/>
                <w:szCs w:val="21"/>
              </w:rPr>
              <w:t xml:space="preserve">万兆电口</w:t>
            </w:r>
            <w:r>
              <w:rPr>
                <w:rFonts w:hint="eastAsia" w:ascii="宋体" w:hAnsi="宋体" w:eastAsia="宋体" w:cs="Times New Roman"/>
                <w:szCs w:val="21"/>
              </w:rPr>
              <w:t xml:space="preserve">≥6个，</w:t>
            </w:r>
            <w:r>
              <w:rPr>
                <w:rFonts w:hint="eastAsia" w:ascii="宋体" w:hAnsi="宋体" w:eastAsia="宋体" w:cs="Times New Roman"/>
                <w:szCs w:val="21"/>
              </w:rPr>
              <w:t xml:space="preserve">万兆光口</w:t>
            </w:r>
            <w:r>
              <w:rPr>
                <w:rFonts w:hint="eastAsia" w:ascii="宋体" w:hAnsi="宋体" w:eastAsia="宋体" w:cs="Times New Roman"/>
                <w:szCs w:val="21"/>
              </w:rPr>
              <w:t xml:space="preserve">≥4个，32Gb FC</w:t>
            </w:r>
            <w:r>
              <w:rPr>
                <w:rFonts w:hint="eastAsia" w:ascii="宋体" w:hAnsi="宋体" w:eastAsia="宋体" w:cs="Times New Roman"/>
                <w:szCs w:val="21"/>
              </w:rPr>
              <w:t xml:space="preserve">光口</w:t>
            </w:r>
            <w:r>
              <w:rPr>
                <w:rFonts w:hint="eastAsia" w:ascii="宋体" w:hAnsi="宋体" w:eastAsia="宋体" w:cs="Times New Roman"/>
                <w:szCs w:val="21"/>
              </w:rPr>
              <w:t xml:space="preserve">≥8个。</w:t>
            </w:r>
            <w:r/>
          </w:p>
        </w:tc>
      </w:tr>
      <w:tr>
        <w:trPr/>
        <w:tc>
          <w:tcPr>
            <w:tcBorders>
              <w:left w:val="single" w:color="auto" w:sz="4" w:space="0"/>
              <w:bottom w:val="single" w:color="auto" w:sz="4" w:space="0"/>
              <w:right w:val="single" w:color="auto" w:sz="4" w:space="0"/>
            </w:tcBorders>
            <w:tcW w:w="1055"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存储容量要求</w:t>
            </w:r>
            <w:r/>
          </w:p>
        </w:tc>
        <w:tc>
          <w:tcPr>
            <w:tcBorders>
              <w:top w:val="single" w:color="auto" w:sz="4" w:space="0"/>
              <w:left w:val="single" w:color="auto" w:sz="4" w:space="0"/>
              <w:bottom w:val="single" w:color="auto" w:sz="4" w:space="0"/>
              <w:right w:val="single" w:color="auto" w:sz="4" w:space="0"/>
            </w:tcBorders>
            <w:tcW w:w="3944" w:type="pct"/>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实际配置物理容量≥126TB，非压缩非去重可用空间≥100TB；配置SSD二级缓存物理容量≥10TB。</w:t>
            </w:r>
            <w:r/>
          </w:p>
        </w:tc>
      </w:tr>
      <w:tr>
        <w:trPr/>
        <w:tc>
          <w:tcPr>
            <w:tcBorders>
              <w:top w:val="single" w:color="auto" w:sz="4" w:space="0"/>
              <w:left w:val="single" w:color="auto" w:sz="4" w:space="0"/>
              <w:right w:val="single" w:color="auto" w:sz="4" w:space="0"/>
            </w:tcBorders>
            <w:tcW w:w="1055"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★软件功能配置</w:t>
            </w:r>
            <w:r/>
          </w:p>
        </w:tc>
        <w:tc>
          <w:tcPr>
            <w:tcBorders>
              <w:top w:val="single" w:color="auto" w:sz="4" w:space="0"/>
              <w:left w:val="single" w:color="auto" w:sz="4" w:space="0"/>
              <w:bottom w:val="single" w:color="auto" w:sz="4" w:space="0"/>
              <w:right w:val="single" w:color="auto" w:sz="4" w:space="0"/>
            </w:tcBorders>
            <w:tcW w:w="3944" w:type="pct"/>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配置数据快照、数据快速恢复功能许可，无容量限制。</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配置数据快速零拷贝克隆功能许可，无容量限制。</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配置二级SSD缓存功能许可，可实现自动缓存算法与指定卷100%缓存在二级SSD缓存中的功能，无容量限制。</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配置重</w:t>
            </w:r>
            <w:r>
              <w:rPr>
                <w:rFonts w:hint="eastAsia" w:ascii="宋体" w:hAnsi="宋体" w:eastAsia="宋体" w:cs="Times New Roman"/>
                <w:szCs w:val="21"/>
              </w:rPr>
              <w:t xml:space="preserve">删</w:t>
            </w:r>
            <w:r>
              <w:rPr>
                <w:rFonts w:hint="eastAsia" w:ascii="宋体" w:hAnsi="宋体" w:eastAsia="宋体" w:cs="Times New Roman"/>
                <w:szCs w:val="21"/>
              </w:rPr>
              <w:t xml:space="preserve">压缩功能许可，无容量限制。</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配置数据容灾复制功能许可。</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配置双</w:t>
            </w:r>
            <w:r>
              <w:rPr>
                <w:rFonts w:hint="eastAsia" w:ascii="宋体" w:hAnsi="宋体" w:eastAsia="宋体" w:cs="Times New Roman"/>
                <w:szCs w:val="21"/>
              </w:rPr>
              <w:t xml:space="preserve">活功能</w:t>
            </w:r>
            <w:r>
              <w:rPr>
                <w:rFonts w:hint="eastAsia" w:ascii="宋体" w:hAnsi="宋体" w:eastAsia="宋体" w:cs="Times New Roman"/>
                <w:szCs w:val="21"/>
              </w:rPr>
              <w:t xml:space="preserve">许可，无容量限制，在不加额外网关或双活节点硬件的情况下可以实现存储系统的双活，在一台阵列故障的情况下，主机IO访问可以无缝切换到另外一台阵列而不会中断业务。</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配置精简配置功能许可，无容量限制。</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配置存储集群负载均衡管理软件，无客户端及容量限制。</w:t>
            </w:r>
            <w:r/>
          </w:p>
        </w:tc>
      </w:tr>
      <w:tr>
        <w:trPr/>
        <w:tc>
          <w:tcPr>
            <w:tcBorders>
              <w:top w:val="single" w:color="auto" w:sz="4" w:space="0"/>
              <w:left w:val="single" w:color="auto" w:sz="4" w:space="0"/>
              <w:right w:val="single" w:color="auto" w:sz="4" w:space="0"/>
            </w:tcBorders>
            <w:tcW w:w="1055"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管理</w:t>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配置图形化管理界面，配置命令行及存储集群统一图形化管理界面，支持日志监控及审计。</w:t>
            </w:r>
            <w:r/>
          </w:p>
        </w:tc>
      </w:tr>
      <w:tr>
        <w:trPr/>
        <w:tc>
          <w:tcPr>
            <w:tcBorders>
              <w:left w:val="single" w:color="auto" w:sz="4" w:space="0"/>
              <w:bottom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支持树状图分析</w:t>
            </w:r>
            <w:r>
              <w:rPr>
                <w:rFonts w:hint="eastAsia" w:ascii="宋体" w:hAnsi="宋体" w:eastAsia="宋体" w:cs="Times New Roman"/>
                <w:szCs w:val="21"/>
              </w:rPr>
              <w:t xml:space="preserve">每个虚机占用</w:t>
            </w:r>
            <w:r>
              <w:rPr>
                <w:rFonts w:hint="eastAsia" w:ascii="宋体" w:hAnsi="宋体" w:eastAsia="宋体" w:cs="Times New Roman"/>
                <w:szCs w:val="21"/>
              </w:rPr>
              <w:t xml:space="preserve">的性能和容量，能够准确发现环境中有问题的邻居，优化存储性能。</w:t>
            </w:r>
            <w:r/>
          </w:p>
        </w:tc>
      </w:tr>
      <w:tr>
        <w:trPr/>
        <w:tc>
          <w:tcPr>
            <w:tcBorders>
              <w:top w:val="single" w:color="auto" w:sz="4" w:space="0"/>
              <w:left w:val="single" w:color="auto" w:sz="4" w:space="0"/>
              <w:right w:val="single" w:color="auto" w:sz="4" w:space="0"/>
            </w:tcBorders>
            <w:tcW w:w="1055"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可靠性</w:t>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▲支持三盘校验，同一RAID组内任意三块数据磁盘(不含热备盘)失效时，数据不丢失。（</w:t>
            </w:r>
            <w:r>
              <w:rPr>
                <w:rFonts w:hint="eastAsia" w:ascii="宋体" w:hAnsi="宋体" w:eastAsia="宋体" w:cs="Times New Roman"/>
                <w:b/>
                <w:bCs/>
                <w:szCs w:val="21"/>
              </w:rPr>
              <w:t xml:space="preserve">提供证明材料</w:t>
            </w:r>
            <w:r>
              <w:rPr>
                <w:rFonts w:hint="eastAsia" w:ascii="宋体" w:hAnsi="宋体" w:eastAsia="宋体" w:cs="Times New Roman"/>
                <w:szCs w:val="21"/>
              </w:rPr>
              <w:t xml:space="preserve">）</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支持盘内校验，即使失去Raid保护后，也从不可恢复的读取错误中恢复。</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▲存储系统开启重</w:t>
            </w:r>
            <w:r>
              <w:rPr>
                <w:rFonts w:hint="eastAsia" w:ascii="宋体" w:hAnsi="宋体" w:eastAsia="宋体" w:cs="Times New Roman"/>
                <w:szCs w:val="21"/>
              </w:rPr>
              <w:t xml:space="preserve">删</w:t>
            </w:r>
            <w:r>
              <w:rPr>
                <w:rFonts w:hint="eastAsia" w:ascii="宋体" w:hAnsi="宋体" w:eastAsia="宋体" w:cs="Times New Roman"/>
                <w:szCs w:val="21"/>
              </w:rPr>
              <w:t xml:space="preserve">、压缩功能，性能不受影响。（</w:t>
            </w:r>
            <w:r>
              <w:rPr>
                <w:rFonts w:hint="eastAsia" w:ascii="宋体" w:hAnsi="宋体" w:eastAsia="宋体" w:cs="Times New Roman"/>
                <w:b/>
                <w:bCs/>
                <w:szCs w:val="21"/>
              </w:rPr>
              <w:t xml:space="preserve">提供证明材料</w:t>
            </w:r>
            <w:r>
              <w:rPr>
                <w:rFonts w:hint="eastAsia" w:ascii="宋体" w:hAnsi="宋体" w:eastAsia="宋体" w:cs="Times New Roman"/>
                <w:szCs w:val="21"/>
              </w:rPr>
              <w:t xml:space="preserve">）</w:t>
            </w:r>
            <w:r/>
          </w:p>
        </w:tc>
      </w:tr>
      <w:tr>
        <w:trPr/>
        <w:tc>
          <w:tcPr>
            <w:tcBorders>
              <w:left w:val="single" w:color="auto" w:sz="4" w:space="0"/>
              <w:right w:val="single" w:color="auto" w:sz="4" w:space="0"/>
            </w:tcBorders>
            <w:tcW w:w="1055"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4"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支持在线微码升级，且升级过程业务不中断，性能不受影响</w:t>
            </w:r>
            <w:r/>
          </w:p>
        </w:tc>
      </w:tr>
    </w:tbl>
    <w:p>
      <w:pPr>
        <w:ind w:firstLine="325"/>
        <w:rPr>
          <w:rFonts w:hint="eastAsia"/>
        </w:rPr>
      </w:pPr>
      <w:r>
        <w:rPr>
          <w:rFonts w:hint="eastAsia"/>
        </w:rPr>
      </w:r>
      <w:r/>
    </w:p>
    <w:p>
      <w:pPr>
        <w:ind w:firstLine="325"/>
        <w:rPr>
          <w:rFonts w:hint="eastAsia"/>
          <w:sz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IPSec/SSL VPN</w:t>
      </w:r>
      <w:r>
        <w:rPr>
          <w:rFonts w:hint="eastAsia"/>
          <w:sz w:val="24"/>
          <w:szCs w:val="24"/>
        </w:rPr>
        <w:t xml:space="preserve">综合安全网关</w:t>
      </w:r>
      <w:r/>
    </w:p>
    <w:tbl>
      <w:tblPr>
        <w:tblStyle w:val="680"/>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5"/>
        <w:gridCol w:w="6538"/>
      </w:tblGrid>
      <w:t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指标项</w:t>
            </w:r>
            <w:r/>
          </w:p>
        </w:tc>
        <w:tc>
          <w:tcPr>
            <w:tcBorders>
              <w:top w:val="single" w:color="auto" w:sz="4" w:space="0"/>
              <w:left w:val="single" w:color="auto" w:sz="4" w:space="0"/>
              <w:bottom w:val="single" w:color="auto" w:sz="4" w:space="0"/>
              <w:right w:val="single" w:color="auto" w:sz="4" w:space="0"/>
            </w:tcBorders>
            <w:tcW w:w="3941"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参数要求</w:t>
            </w:r>
            <w:r/>
          </w:p>
        </w:tc>
      </w:tr>
      <w:tr>
        <w:trPr/>
        <w:tc>
          <w:tcPr>
            <w:tcBorders>
              <w:top w:val="single" w:color="auto" w:sz="4" w:space="0"/>
              <w:left w:val="single" w:color="auto" w:sz="4" w:space="0"/>
              <w:right w:val="single" w:color="auto" w:sz="4" w:space="0"/>
            </w:tcBorders>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硬件配置</w:t>
            </w:r>
            <w:r/>
          </w:p>
        </w:tc>
        <w:tc>
          <w:tcPr>
            <w:tcBorders>
              <w:top w:val="single" w:color="auto" w:sz="4" w:space="0"/>
              <w:left w:val="single" w:color="auto" w:sz="4" w:space="0"/>
              <w:bottom w:val="single" w:color="auto" w:sz="4" w:space="0"/>
              <w:right w:val="single" w:color="auto" w:sz="4" w:space="0"/>
            </w:tcBorders>
            <w:tcW w:w="3941"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标准机架式设备，采用国产化软、硬件平台；冗余电源;配置RJ-45 10/100/1000Mb≥6，千兆光纤网口≥12。</w:t>
            </w:r>
            <w:r/>
          </w:p>
        </w:tc>
      </w:tr>
      <w:tr>
        <w:trPr/>
        <w:tc>
          <w:tcPr>
            <w:tcBorders>
              <w:left w:val="single" w:color="auto" w:sz="4" w:space="0"/>
              <w:bottom w:val="single" w:color="auto" w:sz="4" w:space="0"/>
              <w:right w:val="single" w:color="auto" w:sz="4" w:space="0"/>
            </w:tcBorders>
            <w:tcW w:w="1058"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941"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★设备中使用的CPU、操作系统均为自主可控产品。</w:t>
            </w:r>
            <w:r/>
          </w:p>
        </w:tc>
      </w:tr>
      <w:tr>
        <w:trPr>
          <w:trHeight w:val="604"/>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性能参数</w:t>
            </w:r>
            <w:r/>
          </w:p>
        </w:tc>
        <w:tc>
          <w:tcPr>
            <w:tcW w:w="3941"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SSL（SM2） 每秒新建连接数≥43000；</w:t>
            </w:r>
            <w:r/>
          </w:p>
          <w:p>
            <w:pPr>
              <w:jc w:val="left"/>
              <w:rPr>
                <w:rFonts w:hint="eastAsia" w:ascii="宋体" w:hAnsi="宋体" w:eastAsia="宋体" w:cs="Times New Roman"/>
                <w:szCs w:val="21"/>
              </w:rPr>
            </w:pPr>
            <w:r>
              <w:rPr>
                <w:rFonts w:hint="eastAsia" w:ascii="宋体" w:hAnsi="宋体" w:eastAsia="宋体" w:cs="Times New Roman"/>
                <w:szCs w:val="21"/>
              </w:rPr>
              <w:t xml:space="preserve">SSL（SM2） 并发连接数≥ 820000；</w:t>
            </w:r>
            <w:r/>
          </w:p>
          <w:p>
            <w:pPr>
              <w:jc w:val="left"/>
              <w:rPr>
                <w:rFonts w:hint="eastAsia" w:ascii="宋体" w:hAnsi="宋体" w:eastAsia="宋体" w:cs="Times New Roman"/>
                <w:szCs w:val="21"/>
              </w:rPr>
            </w:pPr>
            <w:r>
              <w:rPr>
                <w:rFonts w:hint="eastAsia" w:ascii="宋体" w:hAnsi="宋体" w:eastAsia="宋体" w:cs="Times New Roman"/>
                <w:szCs w:val="21"/>
              </w:rPr>
              <w:t xml:space="preserve">SSL（SM2） 并发用户数≥800000；</w:t>
            </w:r>
            <w:r/>
          </w:p>
          <w:p>
            <w:pPr>
              <w:jc w:val="left"/>
              <w:rPr>
                <w:rFonts w:hint="eastAsia" w:ascii="宋体" w:hAnsi="宋体" w:eastAsia="宋体" w:cs="Times New Roman"/>
                <w:szCs w:val="21"/>
              </w:rPr>
            </w:pPr>
            <w:r>
              <w:rPr>
                <w:rFonts w:hint="eastAsia" w:ascii="宋体" w:hAnsi="宋体" w:eastAsia="宋体" w:cs="Times New Roman"/>
                <w:szCs w:val="21"/>
              </w:rPr>
              <w:t xml:space="preserve">SSL（SM2） 吞吐≥8500 Mbps；</w:t>
            </w:r>
            <w:r/>
          </w:p>
          <w:p>
            <w:pPr>
              <w:jc w:val="left"/>
              <w:rPr>
                <w:rFonts w:hint="eastAsia" w:ascii="宋体" w:hAnsi="宋体" w:eastAsia="宋体" w:cs="Times New Roman"/>
                <w:szCs w:val="21"/>
              </w:rPr>
            </w:pPr>
            <w:r>
              <w:rPr>
                <w:rFonts w:hint="eastAsia" w:ascii="宋体" w:hAnsi="宋体" w:eastAsia="宋体" w:cs="Times New Roman"/>
                <w:szCs w:val="21"/>
              </w:rPr>
              <w:t xml:space="preserve">IPsec VPN密文吞吐≥4000 Mbps；</w:t>
            </w:r>
            <w:r/>
          </w:p>
          <w:p>
            <w:pPr>
              <w:jc w:val="left"/>
              <w:rPr>
                <w:rFonts w:hint="eastAsia" w:ascii="宋体" w:hAnsi="宋体" w:eastAsia="宋体" w:cs="Times New Roman"/>
                <w:szCs w:val="21"/>
              </w:rPr>
            </w:pPr>
            <w:r>
              <w:rPr>
                <w:rFonts w:hint="eastAsia" w:ascii="宋体" w:hAnsi="宋体" w:eastAsia="宋体" w:cs="Times New Roman"/>
                <w:szCs w:val="21"/>
              </w:rPr>
              <w:t xml:space="preserve">IPsec VPN并发隧道数≥84000。</w:t>
            </w:r>
            <w:r/>
          </w:p>
        </w:tc>
      </w:tr>
      <w:tr>
        <w:trPr>
          <w:trHeight w:val="1208"/>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算法支持</w:t>
            </w:r>
            <w:r/>
          </w:p>
        </w:tc>
        <w:tc>
          <w:tcPr>
            <w:tcW w:w="3941"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支持256位SM2公</w:t>
            </w:r>
            <w:r>
              <w:rPr>
                <w:rFonts w:hint="eastAsia" w:ascii="宋体" w:hAnsi="宋体" w:eastAsia="宋体" w:cs="Times New Roman"/>
                <w:szCs w:val="21"/>
              </w:rPr>
              <w:t xml:space="preserve">钥</w:t>
            </w:r>
            <w:r>
              <w:rPr>
                <w:rFonts w:hint="eastAsia" w:ascii="宋体" w:hAnsi="宋体" w:eastAsia="宋体" w:cs="Times New Roman"/>
                <w:szCs w:val="21"/>
              </w:rPr>
              <w:t xml:space="preserve">密码算法；</w:t>
            </w:r>
            <w:r/>
          </w:p>
          <w:p>
            <w:pPr>
              <w:jc w:val="left"/>
              <w:rPr>
                <w:rFonts w:hint="eastAsia" w:ascii="宋体" w:hAnsi="宋体" w:eastAsia="宋体" w:cs="Times New Roman"/>
                <w:szCs w:val="21"/>
              </w:rPr>
            </w:pPr>
            <w:r>
              <w:rPr>
                <w:rFonts w:hint="eastAsia" w:ascii="宋体" w:hAnsi="宋体" w:eastAsia="宋体" w:cs="Times New Roman"/>
                <w:szCs w:val="21"/>
              </w:rPr>
              <w:t xml:space="preserve">支持SM4对称密码算法；</w:t>
            </w:r>
            <w:r/>
          </w:p>
          <w:p>
            <w:pPr>
              <w:jc w:val="left"/>
              <w:rPr>
                <w:rFonts w:hint="eastAsia" w:ascii="宋体" w:hAnsi="宋体" w:eastAsia="宋体" w:cs="Times New Roman"/>
                <w:szCs w:val="21"/>
              </w:rPr>
            </w:pPr>
            <w:r>
              <w:rPr>
                <w:rFonts w:hint="eastAsia" w:ascii="宋体" w:hAnsi="宋体" w:eastAsia="宋体" w:cs="Times New Roman"/>
                <w:szCs w:val="21"/>
              </w:rPr>
              <w:t xml:space="preserve">支持SM3摘要算法；</w:t>
            </w:r>
            <w:r/>
          </w:p>
          <w:p>
            <w:pPr>
              <w:jc w:val="left"/>
              <w:rPr>
                <w:rFonts w:hint="eastAsia" w:ascii="宋体" w:hAnsi="宋体" w:eastAsia="宋体" w:cs="Times New Roman"/>
                <w:szCs w:val="21"/>
              </w:rPr>
            </w:pPr>
            <w:r>
              <w:rPr>
                <w:rFonts w:hint="eastAsia" w:ascii="宋体" w:hAnsi="宋体" w:eastAsia="宋体" w:cs="Times New Roman"/>
                <w:szCs w:val="21"/>
              </w:rPr>
              <w:t xml:space="preserve">支持SM9标识密码认证。</w:t>
            </w:r>
            <w:r/>
          </w:p>
        </w:tc>
      </w:tr>
      <w:tr>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兼容性</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支持≥2款主流国产浏览器兼容互认证。</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为了确保产品兼容性和运行的稳定性，设备核心密码模块(即密码芯片、密码卡、智能密码钥匙)与所投产品为同一厂商（含全资子公司），且三个密码模块应具备国家密码管理局商用密码检测中心颁发的商用密码产品认证证书；(</w:t>
            </w:r>
            <w:r>
              <w:rPr>
                <w:rFonts w:hint="eastAsia" w:ascii="宋体" w:hAnsi="宋体" w:eastAsia="宋体" w:cs="Times New Roman"/>
                <w:b/>
                <w:bCs/>
                <w:szCs w:val="21"/>
              </w:rPr>
              <w:t xml:space="preserve">提供证书复印件</w:t>
            </w:r>
            <w:r>
              <w:rPr>
                <w:rFonts w:hint="eastAsia" w:ascii="宋体" w:hAnsi="宋体" w:eastAsia="宋体" w:cs="Times New Roman"/>
                <w:szCs w:val="21"/>
              </w:rPr>
              <w:t xml:space="preserve">)</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▲可复用用户现有环境使用的数字证书（北京CA）进行通讯隧道的身份鉴别（包含各分中心、银行等）。（</w:t>
            </w:r>
            <w:r>
              <w:rPr>
                <w:rFonts w:hint="eastAsia" w:ascii="宋体" w:hAnsi="宋体" w:eastAsia="宋体" w:cs="Times New Roman"/>
                <w:b/>
                <w:bCs/>
                <w:szCs w:val="21"/>
              </w:rPr>
              <w:t xml:space="preserve">提供承诺函</w:t>
            </w:r>
            <w:r>
              <w:rPr>
                <w:rFonts w:hint="eastAsia" w:ascii="宋体" w:hAnsi="宋体" w:eastAsia="宋体" w:cs="Times New Roman"/>
                <w:szCs w:val="21"/>
              </w:rPr>
              <w:t xml:space="preserve">）</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授权</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▲不限制客户端授权数量。（</w:t>
            </w:r>
            <w:r>
              <w:rPr>
                <w:rFonts w:hint="eastAsia" w:ascii="宋体" w:hAnsi="宋体" w:eastAsia="宋体" w:cs="Times New Roman"/>
                <w:b/>
                <w:bCs/>
                <w:szCs w:val="21"/>
              </w:rPr>
              <w:t xml:space="preserve">提供承诺函</w:t>
            </w:r>
            <w:r>
              <w:rPr>
                <w:rFonts w:hint="eastAsia" w:ascii="宋体" w:hAnsi="宋体" w:eastAsia="宋体" w:cs="Times New Roman"/>
                <w:szCs w:val="21"/>
              </w:rPr>
              <w:t xml:space="preserve">）</w:t>
            </w:r>
            <w:r/>
          </w:p>
        </w:tc>
      </w:tr>
      <w:tr>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功能要求</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支持B/S应用，支持FTP、Telnet 、远程桌面以及通用的C/S 应用；支持基于IP的所有应用，可创建多个SSL 服务，保护不同的应用服务；支持将真正应用服务的地址隐藏，用户仅知道网关地址；支持在有防火墙 NAT映射情况下</w:t>
            </w:r>
            <w:r>
              <w:rPr>
                <w:rFonts w:hint="eastAsia" w:ascii="宋体" w:hAnsi="宋体" w:eastAsia="宋体" w:cs="Times New Roman"/>
                <w:szCs w:val="21"/>
              </w:rPr>
              <w:t xml:space="preserve">正常访问</w:t>
            </w:r>
            <w:r>
              <w:rPr>
                <w:rFonts w:hint="eastAsia" w:ascii="宋体" w:hAnsi="宋体" w:eastAsia="宋体" w:cs="Times New Roman"/>
                <w:szCs w:val="21"/>
              </w:rPr>
              <w:t xml:space="preserve">有重定向的网站；支持对用户连接数、应用访问情况，系统资源占用等信息进行详细统计；支持SSL、IPSEC双安全协议；支持不同的服务可拥有不同的站点证书；支持Web方式的系统升级。</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RSA/SM2 证书自适应：系统可以在同一个服务实例中，配置 RSA 和 SM2 两张站点证书，并同时启用，根据客户端的算法能力进行自动适应；</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支持提供数据源自动加密传输功能；</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支持配置开启和关闭RSA或SM2管理端页面，支持配置相关SSL算法套件。</w:t>
            </w:r>
            <w:r/>
          </w:p>
        </w:tc>
      </w:tr>
      <w:tr>
        <w:trPr>
          <w:trHeight w:val="90"/>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▲支持web页面对日志进行审计，验证日志完整性。（</w:t>
            </w:r>
            <w:r>
              <w:rPr>
                <w:rFonts w:hint="eastAsia" w:ascii="宋体" w:hAnsi="宋体" w:eastAsia="宋体" w:cs="Times New Roman"/>
                <w:b/>
                <w:bCs/>
                <w:szCs w:val="21"/>
              </w:rPr>
              <w:t xml:space="preserve">提供证明材料</w:t>
            </w:r>
            <w:r>
              <w:rPr>
                <w:rFonts w:hint="eastAsia" w:ascii="宋体" w:hAnsi="宋体" w:eastAsia="宋体" w:cs="Times New Roman"/>
                <w:szCs w:val="21"/>
              </w:rPr>
              <w:t xml:space="preserve">）</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▲支持设备一键自检、检测算法正确性、密钥完整性、随机数可靠性、设备状态等设备情况，并提供一键下载自检报告功能。（</w:t>
            </w:r>
            <w:r>
              <w:rPr>
                <w:rFonts w:hint="eastAsia" w:ascii="宋体" w:hAnsi="宋体" w:eastAsia="宋体" w:cs="Times New Roman"/>
                <w:b/>
                <w:bCs/>
                <w:szCs w:val="21"/>
              </w:rPr>
              <w:t xml:space="preserve">提供证明材料</w:t>
            </w:r>
            <w:r>
              <w:rPr>
                <w:rFonts w:hint="eastAsia" w:ascii="宋体" w:hAnsi="宋体" w:eastAsia="宋体" w:cs="Times New Roman"/>
                <w:szCs w:val="21"/>
              </w:rPr>
              <w:t xml:space="preserve">）</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支持主</w:t>
            </w:r>
            <w:r>
              <w:rPr>
                <w:rFonts w:hint="eastAsia" w:ascii="宋体" w:hAnsi="宋体" w:eastAsia="宋体" w:cs="Times New Roman"/>
                <w:szCs w:val="21"/>
              </w:rPr>
              <w:t xml:space="preserve">备模式</w:t>
            </w:r>
            <w:r>
              <w:rPr>
                <w:rFonts w:hint="eastAsia" w:ascii="宋体" w:hAnsi="宋体" w:eastAsia="宋体" w:cs="Times New Roman"/>
                <w:szCs w:val="21"/>
              </w:rPr>
              <w:t xml:space="preserve">部署，主备机器间自动同步数据，在出现单点故障时主备自动切换，防止单点故障。产品还支持被第三方的负载均衡器进行负载。</w:t>
            </w:r>
            <w:r/>
          </w:p>
        </w:tc>
      </w:tr>
      <w:tr>
        <w:trPr/>
        <w:tc>
          <w:tcPr>
            <w:tcW w:w="1058"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产品资质要求</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▲产品具备商用密码检测认证中心颁发符合GM/T 0023《IPSEC VPN网关产品规范》、GM/T0025《SSL VPN网关产品规范》、GM/T 0026《安全认证网关产品规范》、GM/T0028《密码模块安全技术要求》安全等级二级以上相关要求的相关商用密码产品认证证书。（</w:t>
            </w:r>
            <w:r>
              <w:rPr>
                <w:rFonts w:hint="eastAsia" w:ascii="宋体" w:hAnsi="宋体" w:eastAsia="宋体" w:cs="Times New Roman"/>
                <w:b/>
                <w:bCs/>
                <w:szCs w:val="21"/>
              </w:rPr>
              <w:t xml:space="preserve">提供证书复印件</w:t>
            </w:r>
            <w:r>
              <w:rPr>
                <w:rFonts w:hint="eastAsia" w:ascii="宋体" w:hAnsi="宋体" w:eastAsia="宋体" w:cs="Times New Roman"/>
                <w:szCs w:val="21"/>
              </w:rPr>
              <w:t xml:space="preserve">）</w:t>
            </w:r>
            <w:r/>
          </w:p>
        </w:tc>
      </w:tr>
    </w:tbl>
    <w:p>
      <w:pPr>
        <w:ind w:firstLine="325"/>
        <w:rPr>
          <w:rFonts w:hint="eastAsia"/>
        </w:rPr>
      </w:pPr>
      <w:r>
        <w:rPr>
          <w:rFonts w:hint="eastAsia"/>
        </w:rPr>
      </w:r>
      <w:r/>
    </w:p>
    <w:p>
      <w:pPr>
        <w:ind w:firstLine="325"/>
        <w:rPr>
          <w:rFonts w:hint="eastAsia"/>
          <w:sz w:val="24"/>
        </w:rPr>
      </w:pPr>
      <w:r>
        <w:rPr>
          <w:rFonts w:hint="eastAsia"/>
          <w:sz w:val="24"/>
          <w:szCs w:val="24"/>
        </w:rPr>
        <w:t xml:space="preserve">（</w:t>
      </w:r>
      <w:r>
        <w:rPr>
          <w:rFonts w:hint="eastAsia"/>
          <w:sz w:val="24"/>
          <w:szCs w:val="24"/>
        </w:rPr>
        <w:t xml:space="preserve">3</w:t>
      </w:r>
      <w:r>
        <w:rPr>
          <w:rFonts w:hint="eastAsia"/>
          <w:sz w:val="24"/>
          <w:szCs w:val="24"/>
        </w:rPr>
        <w:t xml:space="preserve">）服务器密码机</w:t>
      </w:r>
      <w:r/>
    </w:p>
    <w:tbl>
      <w:tblPr>
        <w:tblStyle w:val="680"/>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5"/>
        <w:gridCol w:w="6538"/>
      </w:tblGrid>
      <w:t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指标项</w:t>
            </w:r>
            <w:r/>
          </w:p>
        </w:tc>
        <w:tc>
          <w:tcPr>
            <w:tcBorders>
              <w:top w:val="single" w:color="auto" w:sz="4" w:space="0"/>
              <w:left w:val="single" w:color="auto" w:sz="4" w:space="0"/>
              <w:bottom w:val="single" w:color="auto" w:sz="4" w:space="0"/>
              <w:right w:val="single" w:color="auto" w:sz="4" w:space="0"/>
            </w:tcBorders>
            <w:tcW w:w="3941"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参数要求</w:t>
            </w:r>
            <w:r/>
          </w:p>
        </w:tc>
      </w:tr>
      <w:tr>
        <w:trPr/>
        <w:tc>
          <w:tcPr>
            <w:tcBorders>
              <w:top w:val="single" w:color="auto" w:sz="4" w:space="0"/>
              <w:left w:val="single" w:color="auto" w:sz="4" w:space="0"/>
              <w:right w:val="single" w:color="auto" w:sz="4" w:space="0"/>
            </w:tcBorders>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硬件参数</w:t>
            </w:r>
            <w:r/>
          </w:p>
        </w:tc>
        <w:tc>
          <w:tcPr>
            <w:tcBorders>
              <w:top w:val="single" w:color="auto" w:sz="4" w:space="0"/>
              <w:left w:val="single" w:color="auto" w:sz="4" w:space="0"/>
              <w:bottom w:val="single" w:color="auto" w:sz="4" w:space="0"/>
              <w:right w:val="single" w:color="auto" w:sz="4" w:space="0"/>
            </w:tcBorders>
            <w:tcW w:w="3941"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标准机架式设备；采用国产化软、硬件平台；冗余电源；配置≥2个10/100/1000M自适应电口；提供紧急情况下的密钥销毁手段。</w:t>
            </w:r>
            <w:r/>
          </w:p>
        </w:tc>
      </w:tr>
      <w:tr>
        <w:trPr/>
        <w:tc>
          <w:tcPr>
            <w:tcBorders>
              <w:left w:val="single" w:color="auto" w:sz="4" w:space="0"/>
              <w:right w:val="single" w:color="auto" w:sz="4" w:space="0"/>
            </w:tcBorders>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★设备使用国产化软、硬件平台</w:t>
            </w:r>
            <w:r/>
          </w:p>
        </w:tc>
      </w:tr>
      <w:tr>
        <w:trPr>
          <w:trHeight w:val="3624"/>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性能参数</w:t>
            </w:r>
            <w:r/>
          </w:p>
        </w:tc>
        <w:tc>
          <w:tcPr>
            <w:tcW w:w="3941" w:type="pct"/>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非对称密钥对密钥存储(对)≥5000；</w:t>
            </w:r>
            <w:r/>
          </w:p>
          <w:p>
            <w:pPr>
              <w:jc w:val="left"/>
              <w:rPr>
                <w:rFonts w:hint="eastAsia" w:ascii="宋体" w:hAnsi="宋体" w:eastAsia="宋体" w:cs="Times New Roman"/>
                <w:szCs w:val="21"/>
              </w:rPr>
            </w:pPr>
            <w:r>
              <w:rPr>
                <w:rFonts w:hint="eastAsia" w:ascii="宋体" w:hAnsi="宋体" w:eastAsia="宋体" w:cs="Times New Roman"/>
                <w:szCs w:val="21"/>
              </w:rPr>
              <w:t xml:space="preserve">对称</w:t>
            </w:r>
            <w:r>
              <w:rPr>
                <w:rFonts w:hint="eastAsia" w:ascii="宋体" w:hAnsi="宋体" w:eastAsia="宋体" w:cs="Times New Roman"/>
                <w:szCs w:val="21"/>
              </w:rPr>
              <w:t xml:space="preserve">密钥密钥</w:t>
            </w:r>
            <w:r>
              <w:rPr>
                <w:rFonts w:hint="eastAsia" w:ascii="宋体" w:hAnsi="宋体" w:eastAsia="宋体" w:cs="Times New Roman"/>
                <w:szCs w:val="21"/>
              </w:rPr>
              <w:t xml:space="preserve">存储(</w:t>
            </w:r>
            <w:r>
              <w:rPr>
                <w:rFonts w:hint="eastAsia" w:ascii="宋体" w:hAnsi="宋体" w:eastAsia="宋体" w:cs="Times New Roman"/>
                <w:szCs w:val="21"/>
              </w:rPr>
              <w:t xml:space="preserve">个</w:t>
            </w:r>
            <w:r>
              <w:rPr>
                <w:rFonts w:hint="eastAsia" w:ascii="宋体" w:hAnsi="宋体" w:eastAsia="宋体" w:cs="Times New Roman"/>
                <w:szCs w:val="21"/>
              </w:rPr>
              <w:t xml:space="preserve">)≥10000；</w:t>
            </w:r>
            <w:r/>
          </w:p>
          <w:p>
            <w:pPr>
              <w:jc w:val="left"/>
              <w:rPr>
                <w:rFonts w:hint="eastAsia" w:ascii="宋体" w:hAnsi="宋体" w:eastAsia="宋体" w:cs="Times New Roman"/>
                <w:szCs w:val="21"/>
              </w:rPr>
            </w:pPr>
            <w:r>
              <w:rPr>
                <w:rFonts w:hint="eastAsia" w:ascii="宋体" w:hAnsi="宋体" w:eastAsia="宋体" w:cs="Times New Roman"/>
                <w:szCs w:val="21"/>
              </w:rPr>
              <w:t xml:space="preserve">256位SM2密钥对生成(对/秒)≥90000；</w:t>
            </w:r>
            <w:r/>
          </w:p>
          <w:p>
            <w:pPr>
              <w:jc w:val="left"/>
              <w:rPr>
                <w:rFonts w:hint="eastAsia" w:ascii="宋体" w:hAnsi="宋体" w:eastAsia="宋体" w:cs="Times New Roman"/>
                <w:szCs w:val="21"/>
              </w:rPr>
            </w:pPr>
            <w:r>
              <w:rPr>
                <w:rFonts w:hint="eastAsia" w:ascii="宋体" w:hAnsi="宋体" w:eastAsia="宋体" w:cs="Times New Roman"/>
                <w:szCs w:val="21"/>
              </w:rPr>
              <w:t xml:space="preserve">256位SM2签名/验签(次/秒)≥90000/30000；</w:t>
            </w:r>
            <w:r/>
          </w:p>
          <w:p>
            <w:pPr>
              <w:jc w:val="left"/>
              <w:rPr>
                <w:rFonts w:hint="eastAsia" w:ascii="宋体" w:hAnsi="宋体" w:eastAsia="宋体" w:cs="Times New Roman"/>
                <w:szCs w:val="21"/>
              </w:rPr>
            </w:pPr>
            <w:r>
              <w:rPr>
                <w:rFonts w:hint="eastAsia" w:ascii="宋体" w:hAnsi="宋体" w:eastAsia="宋体" w:cs="Times New Roman"/>
                <w:szCs w:val="21"/>
              </w:rPr>
              <w:t xml:space="preserve">256位SM2加密/解密(次/秒)≥25000/37000；</w:t>
            </w:r>
            <w:r/>
          </w:p>
          <w:p>
            <w:pPr>
              <w:jc w:val="left"/>
              <w:rPr>
                <w:rFonts w:hint="eastAsia" w:ascii="宋体" w:hAnsi="宋体" w:eastAsia="宋体" w:cs="Times New Roman"/>
                <w:szCs w:val="21"/>
              </w:rPr>
            </w:pPr>
            <w:r>
              <w:rPr>
                <w:rFonts w:hint="eastAsia" w:ascii="宋体" w:hAnsi="宋体" w:eastAsia="宋体" w:cs="Times New Roman"/>
                <w:szCs w:val="21"/>
              </w:rPr>
              <w:t xml:space="preserve">SM1算法加解密(Mbps)≥750；</w:t>
            </w:r>
            <w:r/>
          </w:p>
          <w:p>
            <w:pPr>
              <w:jc w:val="left"/>
              <w:rPr>
                <w:rFonts w:hint="eastAsia" w:ascii="宋体" w:hAnsi="宋体" w:eastAsia="宋体" w:cs="Times New Roman"/>
                <w:szCs w:val="21"/>
              </w:rPr>
            </w:pPr>
            <w:r>
              <w:rPr>
                <w:rFonts w:hint="eastAsia" w:ascii="宋体" w:hAnsi="宋体" w:eastAsia="宋体" w:cs="Times New Roman"/>
                <w:szCs w:val="21"/>
              </w:rPr>
              <w:t xml:space="preserve">SM4算法加解密(Mbps)≥750；</w:t>
            </w:r>
            <w:r/>
          </w:p>
          <w:p>
            <w:pPr>
              <w:jc w:val="left"/>
              <w:rPr>
                <w:rFonts w:hint="eastAsia" w:ascii="宋体" w:hAnsi="宋体" w:eastAsia="宋体" w:cs="Times New Roman"/>
                <w:szCs w:val="21"/>
              </w:rPr>
            </w:pPr>
            <w:r>
              <w:rPr>
                <w:rFonts w:hint="eastAsia" w:ascii="宋体" w:hAnsi="宋体" w:eastAsia="宋体" w:cs="Times New Roman"/>
                <w:szCs w:val="21"/>
              </w:rPr>
              <w:t xml:space="preserve">SM7算法加解密(Mbps)≥800；</w:t>
            </w:r>
            <w:r/>
          </w:p>
          <w:p>
            <w:pPr>
              <w:jc w:val="left"/>
              <w:rPr>
                <w:rFonts w:hint="eastAsia" w:ascii="宋体" w:hAnsi="宋体" w:eastAsia="宋体" w:cs="Times New Roman"/>
                <w:szCs w:val="21"/>
              </w:rPr>
            </w:pPr>
            <w:r>
              <w:rPr>
                <w:rFonts w:hint="eastAsia" w:ascii="宋体" w:hAnsi="宋体" w:eastAsia="宋体" w:cs="Times New Roman"/>
                <w:szCs w:val="21"/>
              </w:rPr>
              <w:t xml:space="preserve">ZUC算法(Mbps)≥700；</w:t>
            </w:r>
            <w:r/>
          </w:p>
          <w:p>
            <w:pPr>
              <w:jc w:val="left"/>
              <w:rPr>
                <w:rFonts w:hint="eastAsia" w:ascii="宋体" w:hAnsi="宋体" w:eastAsia="宋体" w:cs="Times New Roman"/>
                <w:szCs w:val="21"/>
              </w:rPr>
            </w:pPr>
            <w:r>
              <w:rPr>
                <w:rFonts w:hint="eastAsia" w:ascii="宋体" w:hAnsi="宋体" w:eastAsia="宋体" w:cs="Times New Roman"/>
                <w:szCs w:val="21"/>
              </w:rPr>
              <w:t xml:space="preserve">SM3杂凑算法(Mbps)≥850；</w:t>
            </w:r>
            <w:r/>
          </w:p>
          <w:p>
            <w:pPr>
              <w:jc w:val="left"/>
              <w:rPr>
                <w:rFonts w:hint="eastAsia" w:ascii="宋体" w:hAnsi="宋体" w:eastAsia="宋体" w:cs="Times New Roman"/>
                <w:szCs w:val="21"/>
              </w:rPr>
            </w:pPr>
            <w:r>
              <w:rPr>
                <w:rFonts w:hint="eastAsia" w:ascii="宋体" w:hAnsi="宋体" w:eastAsia="宋体" w:cs="Times New Roman"/>
                <w:szCs w:val="21"/>
              </w:rPr>
              <w:t xml:space="preserve">随机数生成(Mbps)≥19；</w:t>
            </w:r>
            <w:r/>
          </w:p>
          <w:p>
            <w:pPr>
              <w:jc w:val="left"/>
              <w:rPr>
                <w:rFonts w:hint="eastAsia" w:ascii="宋体" w:hAnsi="宋体" w:eastAsia="宋体" w:cs="Times New Roman"/>
                <w:szCs w:val="21"/>
              </w:rPr>
            </w:pPr>
            <w:r>
              <w:rPr>
                <w:rFonts w:hint="eastAsia" w:ascii="宋体" w:hAnsi="宋体" w:eastAsia="宋体" w:cs="Times New Roman"/>
                <w:szCs w:val="21"/>
              </w:rPr>
              <w:t xml:space="preserve">最大并发≥5000。</w:t>
            </w:r>
            <w:r/>
          </w:p>
        </w:tc>
      </w:tr>
      <w:tr>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算法支持</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支持SM1、SM4、SM7、AES、3DES等对称算法；</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支持SM2和RSA非对称算法；</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支持SM3、SHA1、SHA256、SHA384、SHA512等杂凑算法；</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支持国际算ECDSA，DSA；</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▲支持抗量子密码算法；具备抗量子密码算法相关计算机软件著作权登记证书；（</w:t>
            </w:r>
            <w:r>
              <w:rPr>
                <w:rFonts w:hint="eastAsia" w:ascii="宋体" w:hAnsi="宋体" w:eastAsia="宋体" w:cs="Times New Roman"/>
                <w:b/>
                <w:bCs/>
                <w:szCs w:val="21"/>
              </w:rPr>
              <w:t xml:space="preserve">提供证书复印件</w:t>
            </w:r>
            <w:r>
              <w:rPr>
                <w:rFonts w:hint="eastAsia" w:ascii="宋体" w:hAnsi="宋体" w:eastAsia="宋体" w:cs="Times New Roman"/>
                <w:szCs w:val="21"/>
              </w:rPr>
              <w:t xml:space="preserve">）</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支持扩展SM9算法；SM9算法支持密钥生成、加解密、签名验签、密钥封装解封装。</w:t>
            </w:r>
            <w:r/>
          </w:p>
        </w:tc>
      </w:tr>
      <w:tr>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兼容性</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▲为了确保产品兼容性和运行的稳定性，设备核心密码模块(即密码芯片、密码卡、智能密码钥匙)与所投产品为同一厂商（含全资子公司），且产品中密码模块应为合</w:t>
            </w:r>
            <w:r>
              <w:rPr>
                <w:rFonts w:hint="eastAsia" w:ascii="宋体" w:hAnsi="宋体" w:eastAsia="宋体" w:cs="Times New Roman"/>
                <w:szCs w:val="21"/>
              </w:rPr>
              <w:t xml:space="preserve">规</w:t>
            </w:r>
            <w:r>
              <w:rPr>
                <w:rFonts w:hint="eastAsia" w:ascii="宋体" w:hAnsi="宋体" w:eastAsia="宋体" w:cs="Times New Roman"/>
                <w:szCs w:val="21"/>
              </w:rPr>
              <w:t xml:space="preserve">的密码产品，具备国家密码管理局商用密码检测中心颁发的商用密码产品认证证书；(</w:t>
            </w:r>
            <w:r>
              <w:rPr>
                <w:rFonts w:hint="eastAsia" w:ascii="宋体" w:hAnsi="宋体" w:eastAsia="宋体" w:cs="Times New Roman"/>
                <w:b/>
                <w:bCs/>
                <w:szCs w:val="21"/>
              </w:rPr>
              <w:t xml:space="preserve">提供证书复印件</w:t>
            </w:r>
            <w:r>
              <w:rPr>
                <w:rFonts w:hint="eastAsia" w:ascii="宋体" w:hAnsi="宋体" w:eastAsia="宋体" w:cs="Times New Roman"/>
                <w:szCs w:val="21"/>
              </w:rPr>
              <w:t xml:space="preserve">)</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widowControl/>
              <w:rPr>
                <w:rFonts w:hint="eastAsia" w:ascii="宋体" w:hAnsi="宋体" w:eastAsia="宋体" w:cs="Times New Roman"/>
                <w:szCs w:val="21"/>
              </w:rPr>
            </w:pPr>
            <w:r>
              <w:rPr>
                <w:rFonts w:hint="eastAsia" w:ascii="宋体" w:hAnsi="宋体" w:eastAsia="宋体" w:cs="Times New Roman"/>
                <w:szCs w:val="21"/>
              </w:rPr>
              <w:t xml:space="preserve">▲服务器密码机</w:t>
            </w:r>
            <w:r>
              <w:rPr>
                <w:rFonts w:hint="eastAsia" w:ascii="宋体" w:hAnsi="宋体" w:eastAsia="宋体" w:cs="Times New Roman"/>
                <w:szCs w:val="21"/>
              </w:rPr>
              <w:t xml:space="preserve">须支持</w:t>
            </w:r>
            <w:r>
              <w:rPr>
                <w:rFonts w:hint="eastAsia" w:ascii="宋体" w:hAnsi="宋体" w:eastAsia="宋体" w:cs="Times New Roman"/>
                <w:szCs w:val="21"/>
              </w:rPr>
              <w:t xml:space="preserve">与达梦数据库（V8及以上版本）无缝对接，能够接管并替代达梦数据库原有的算法与密钥存储模块，实现数据库加密过程中的密码运算（加解密、HMAC等）全部由服务器密码机完成，且数据库主密钥及加密密钥均存储于密码机内部，不得以明文形式出现在数据库或文件系统中，从而基于纯国产密码算法实现对数据库敏感列的加密存储。（</w:t>
            </w:r>
            <w:r>
              <w:rPr>
                <w:rFonts w:hint="eastAsia" w:ascii="宋体" w:hAnsi="宋体" w:eastAsia="宋体" w:cs="Times New Roman"/>
                <w:b/>
                <w:bCs/>
                <w:szCs w:val="21"/>
              </w:rPr>
              <w:t xml:space="preserve">提供承诺函</w:t>
            </w:r>
            <w:r>
              <w:rPr>
                <w:rFonts w:hint="eastAsia" w:ascii="宋体" w:hAnsi="宋体" w:eastAsia="宋体" w:cs="Times New Roman"/>
                <w:szCs w:val="21"/>
              </w:rPr>
              <w:t xml:space="preserve">）</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支持标准接口</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支持《GM/T 0018-2012 密码设备应用接口规范》；支持PKCS#11标准接口；支持JCE标准接口；支持标准的CSP接口。</w:t>
            </w:r>
            <w:r/>
          </w:p>
        </w:tc>
      </w:tr>
      <w:tr>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功能要求</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支持双WNG8物理随机源生成真随机数；</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采用三层密钥结构保障密钥及系统安全性，保证关键密钥在任何时候不以明文形式出现在设备外，密钥备份文件也受备份密钥的加密保护；</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Web</w:t>
            </w:r>
            <w:r>
              <w:rPr>
                <w:rFonts w:hint="eastAsia" w:ascii="宋体" w:hAnsi="宋体" w:eastAsia="宋体" w:cs="Times New Roman"/>
                <w:szCs w:val="21"/>
              </w:rPr>
              <w:t xml:space="preserve">端支持</w:t>
            </w:r>
            <w:r>
              <w:rPr>
                <w:rFonts w:hint="eastAsia" w:ascii="宋体" w:hAnsi="宋体" w:eastAsia="宋体" w:cs="Times New Roman"/>
                <w:szCs w:val="21"/>
              </w:rPr>
              <w:t xml:space="preserve">对密钥的备份/恢复机制，系统管理员可方便的在管理控制台完成系统备份操作，可下载到本地进行妥善保存； </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支持通过浏览器进行管理，具有服务器密码机WEB管理软件的计算机软件著作权登记证书； </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支持syslog服务，可将业务日志外送至日志服务器；</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支持密钥自校验、自纠错、自恢复的管理方法；</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支持创建基于RSA以及SM2双</w:t>
            </w:r>
            <w:r>
              <w:rPr>
                <w:rFonts w:hint="eastAsia" w:ascii="宋体" w:hAnsi="宋体" w:eastAsia="宋体" w:cs="Times New Roman"/>
                <w:szCs w:val="21"/>
              </w:rPr>
              <w:t xml:space="preserve">证模式</w:t>
            </w:r>
            <w:r>
              <w:rPr>
                <w:rFonts w:hint="eastAsia" w:ascii="宋体" w:hAnsi="宋体" w:eastAsia="宋体" w:cs="Times New Roman"/>
                <w:szCs w:val="21"/>
              </w:rPr>
              <w:t xml:space="preserve">SSL单双向认证服务；</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支持配置日志等级设置，可设置为DEBUG、INFO、WARN、ERROR、FATAL五个等级； </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w:t>
            </w:r>
            <w:r>
              <w:rPr>
                <w:rFonts w:hint="eastAsia" w:ascii="宋体" w:hAnsi="宋体" w:eastAsia="宋体" w:cs="Times New Roman"/>
                <w:szCs w:val="21"/>
              </w:rPr>
              <w:t xml:space="preserve">通过国密算法</w:t>
            </w:r>
            <w:r>
              <w:rPr>
                <w:rFonts w:hint="eastAsia" w:ascii="宋体" w:hAnsi="宋体" w:eastAsia="宋体" w:cs="Times New Roman"/>
                <w:szCs w:val="21"/>
              </w:rPr>
              <w:t xml:space="preserve">实现日志数据完整性保护。（</w:t>
            </w:r>
            <w:r>
              <w:rPr>
                <w:rFonts w:hint="eastAsia" w:ascii="宋体" w:hAnsi="宋体" w:eastAsia="宋体" w:cs="Times New Roman"/>
                <w:b/>
                <w:bCs/>
                <w:szCs w:val="21"/>
              </w:rPr>
              <w:t xml:space="preserve">提供证明材料</w:t>
            </w:r>
            <w:r>
              <w:rPr>
                <w:rFonts w:hint="eastAsia" w:ascii="宋体" w:hAnsi="宋体" w:eastAsia="宋体" w:cs="Times New Roman"/>
                <w:szCs w:val="21"/>
              </w:rPr>
              <w:t xml:space="preserve">）</w:t>
            </w:r>
            <w:r/>
          </w:p>
        </w:tc>
      </w:tr>
      <w:tr>
        <w:trPr/>
        <w:tc>
          <w:tcPr>
            <w:tcW w:w="1058"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产品资质要求</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▲产品具备商用密码检测认证中心颁发符合GM/T 0030《服务器密码机技术规范》、GM/T 0028《密码模块安全技术要求》安全等级二级以上相关要求的商用密码产品认证证书。（</w:t>
            </w:r>
            <w:r>
              <w:rPr>
                <w:rFonts w:hint="eastAsia" w:ascii="宋体" w:hAnsi="宋体" w:eastAsia="宋体" w:cs="Times New Roman"/>
                <w:b/>
                <w:bCs/>
                <w:szCs w:val="21"/>
              </w:rPr>
              <w:t xml:space="preserve">提供证书复印件</w:t>
            </w:r>
            <w:r>
              <w:rPr>
                <w:rFonts w:hint="eastAsia" w:ascii="宋体" w:hAnsi="宋体" w:eastAsia="宋体" w:cs="Times New Roman"/>
                <w:szCs w:val="21"/>
              </w:rPr>
              <w:t xml:space="preserve">）</w:t>
            </w:r>
            <w:r/>
          </w:p>
        </w:tc>
      </w:tr>
    </w:tbl>
    <w:p>
      <w:pPr>
        <w:rPr>
          <w:rFonts w:hint="eastAsia"/>
        </w:rPr>
      </w:pPr>
      <w:r>
        <w:rPr>
          <w:rFonts w:hint="eastAsia"/>
        </w:rPr>
      </w:r>
      <w:r/>
    </w:p>
    <w:p>
      <w:pPr>
        <w:ind w:firstLine="325"/>
        <w:rPr>
          <w:rFonts w:hint="eastAsia"/>
          <w:sz w:val="24"/>
        </w:rPr>
      </w:pPr>
      <w:r>
        <w:rPr>
          <w:rFonts w:hint="eastAsia"/>
          <w:sz w:val="24"/>
          <w:szCs w:val="24"/>
        </w:rPr>
        <w:t xml:space="preserve">（</w:t>
      </w:r>
      <w:r>
        <w:rPr>
          <w:rFonts w:hint="eastAsia"/>
          <w:sz w:val="24"/>
          <w:szCs w:val="24"/>
        </w:rPr>
        <w:t xml:space="preserve">4</w:t>
      </w:r>
      <w:r>
        <w:rPr>
          <w:rFonts w:hint="eastAsia"/>
          <w:sz w:val="24"/>
          <w:szCs w:val="24"/>
        </w:rPr>
        <w:t xml:space="preserve">）服务器区域防火墙</w:t>
      </w:r>
      <w:r/>
    </w:p>
    <w:tbl>
      <w:tblPr>
        <w:tblStyle w:val="680"/>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5"/>
        <w:gridCol w:w="6538"/>
      </w:tblGrid>
      <w:t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指标项</w:t>
            </w:r>
            <w:r/>
          </w:p>
        </w:tc>
        <w:tc>
          <w:tcPr>
            <w:tcBorders>
              <w:top w:val="single" w:color="auto" w:sz="4" w:space="0"/>
              <w:left w:val="single" w:color="auto" w:sz="4" w:space="0"/>
              <w:bottom w:val="single" w:color="auto" w:sz="4" w:space="0"/>
              <w:right w:val="single" w:color="auto" w:sz="4" w:space="0"/>
            </w:tcBorders>
            <w:tcW w:w="3941"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参数要求</w:t>
            </w:r>
            <w:r/>
          </w:p>
        </w:tc>
      </w:tr>
      <w:t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配置要求</w:t>
            </w:r>
            <w:r/>
          </w:p>
        </w:tc>
        <w:tc>
          <w:tcPr>
            <w:tcBorders>
              <w:top w:val="single" w:color="auto" w:sz="4" w:space="0"/>
              <w:left w:val="single" w:color="auto" w:sz="4" w:space="0"/>
              <w:bottom w:val="single" w:color="auto" w:sz="4" w:space="0"/>
              <w:right w:val="single" w:color="auto" w:sz="4" w:space="0"/>
            </w:tcBorders>
            <w:tcW w:w="3941" w:type="pct"/>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标准机架式设备；内存：≥</w:t>
            </w:r>
            <w:r>
              <w:rPr>
                <w:rFonts w:ascii="宋体" w:hAnsi="宋体" w:eastAsia="宋体" w:cs="Times New Roman"/>
                <w:szCs w:val="21"/>
              </w:rPr>
              <w:t xml:space="preserve">8</w:t>
            </w:r>
            <w:r>
              <w:rPr>
                <w:rFonts w:hint="eastAsia" w:ascii="宋体" w:hAnsi="宋体" w:eastAsia="宋体" w:cs="Times New Roman"/>
                <w:szCs w:val="21"/>
              </w:rPr>
              <w:t xml:space="preserve">G，配置≥1个MGMT口，≥1个HA口，≥</w:t>
            </w:r>
            <w:r>
              <w:rPr>
                <w:rFonts w:ascii="宋体" w:hAnsi="宋体" w:eastAsia="宋体" w:cs="Times New Roman"/>
                <w:szCs w:val="21"/>
              </w:rPr>
              <w:t xml:space="preserve">8</w:t>
            </w:r>
            <w:r>
              <w:rPr>
                <w:rFonts w:hint="eastAsia" w:ascii="宋体" w:hAnsi="宋体" w:eastAsia="宋体" w:cs="Times New Roman"/>
                <w:szCs w:val="21"/>
              </w:rPr>
              <w:t xml:space="preserve">个</w:t>
            </w:r>
            <w:r>
              <w:rPr>
                <w:rFonts w:hint="eastAsia" w:ascii="宋体" w:hAnsi="宋体" w:eastAsia="宋体" w:cs="Times New Roman"/>
                <w:szCs w:val="21"/>
              </w:rPr>
              <w:t xml:space="preserve">千兆电口</w:t>
            </w:r>
            <w:r>
              <w:rPr>
                <w:rFonts w:hint="eastAsia" w:ascii="宋体" w:hAnsi="宋体" w:eastAsia="宋体" w:cs="Times New Roman"/>
                <w:szCs w:val="21"/>
              </w:rPr>
              <w:t xml:space="preserve">，≥4个</w:t>
            </w:r>
            <w:r>
              <w:rPr>
                <w:rFonts w:hint="eastAsia" w:ascii="宋体" w:hAnsi="宋体" w:eastAsia="宋体" w:cs="Times New Roman"/>
                <w:szCs w:val="21"/>
              </w:rPr>
              <w:t xml:space="preserve">千兆光口</w:t>
            </w:r>
            <w:r>
              <w:rPr>
                <w:rFonts w:hint="eastAsia" w:ascii="宋体" w:hAnsi="宋体" w:eastAsia="宋体" w:cs="Times New Roman"/>
                <w:szCs w:val="21"/>
              </w:rPr>
              <w:t xml:space="preserve">，≥</w:t>
            </w:r>
            <w:r>
              <w:rPr>
                <w:rFonts w:ascii="宋体" w:hAnsi="宋体" w:eastAsia="宋体" w:cs="Times New Roman"/>
                <w:szCs w:val="21"/>
              </w:rPr>
              <w:t xml:space="preserve">4</w:t>
            </w:r>
            <w:r>
              <w:rPr>
                <w:rFonts w:hint="eastAsia" w:ascii="宋体" w:hAnsi="宋体" w:eastAsia="宋体" w:cs="Times New Roman"/>
                <w:szCs w:val="21"/>
              </w:rPr>
              <w:t xml:space="preserve">个</w:t>
            </w:r>
            <w:r>
              <w:rPr>
                <w:rFonts w:hint="eastAsia" w:ascii="宋体" w:hAnsi="宋体" w:eastAsia="宋体" w:cs="Times New Roman"/>
                <w:szCs w:val="21"/>
              </w:rPr>
              <w:t xml:space="preserve">万兆光口</w:t>
            </w:r>
            <w:r>
              <w:rPr>
                <w:rFonts w:hint="eastAsia" w:ascii="宋体" w:hAnsi="宋体" w:eastAsia="宋体" w:cs="Times New Roman"/>
                <w:szCs w:val="21"/>
              </w:rPr>
              <w:t xml:space="preserve">,冗余电源, ≥1个接口扩展槽位；网络层吞吐量(双向)≥10Gbps；应用层吞吐量≥8Gbps；TCP新建连接速率≥</w:t>
            </w:r>
            <w:r>
              <w:rPr>
                <w:rFonts w:ascii="宋体" w:hAnsi="宋体" w:eastAsia="宋体" w:cs="Times New Roman"/>
                <w:szCs w:val="21"/>
              </w:rPr>
              <w:t xml:space="preserve">4</w:t>
            </w:r>
            <w:r>
              <w:rPr>
                <w:rFonts w:hint="eastAsia" w:ascii="宋体" w:hAnsi="宋体" w:eastAsia="宋体" w:cs="Times New Roman"/>
                <w:szCs w:val="21"/>
              </w:rPr>
              <w:t xml:space="preserve">万/秒； TCP并发连接数≥</w:t>
            </w:r>
            <w:r>
              <w:rPr>
                <w:rFonts w:ascii="宋体" w:hAnsi="宋体" w:eastAsia="宋体" w:cs="Times New Roman"/>
                <w:szCs w:val="21"/>
              </w:rPr>
              <w:t xml:space="preserve">3</w:t>
            </w:r>
            <w:r>
              <w:rPr>
                <w:rFonts w:hint="eastAsia" w:ascii="宋体" w:hAnsi="宋体" w:eastAsia="宋体" w:cs="Times New Roman"/>
                <w:szCs w:val="21"/>
              </w:rPr>
              <w:t xml:space="preserve">00万；配置应用识别功能和升级许可；配置IPS入侵防御、AV防病毒功能和升级许可。</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国产化要求</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▲产品由专用的国产化硬件平台、国产化安全操作系统及功能软件构成。</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路由、交换功能</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支持RIP、</w:t>
            </w:r>
            <w:r>
              <w:rPr>
                <w:rFonts w:hint="eastAsia" w:ascii="宋体" w:hAnsi="宋体" w:eastAsia="宋体" w:cs="Times New Roman"/>
                <w:szCs w:val="21"/>
              </w:rPr>
              <w:t xml:space="preserve">RIPng</w:t>
            </w:r>
            <w:r>
              <w:rPr>
                <w:rFonts w:hint="eastAsia" w:ascii="宋体" w:hAnsi="宋体" w:eastAsia="宋体" w:cs="Times New Roman"/>
                <w:szCs w:val="21"/>
              </w:rPr>
              <w:t xml:space="preserve">、OSPF、OSPFv3、BGP4、</w:t>
            </w:r>
            <w:r>
              <w:rPr>
                <w:rFonts w:hint="eastAsia" w:ascii="宋体" w:hAnsi="宋体" w:eastAsia="宋体" w:cs="Times New Roman"/>
                <w:szCs w:val="21"/>
              </w:rPr>
              <w:t xml:space="preserve">QinQ</w:t>
            </w:r>
            <w:r>
              <w:rPr>
                <w:rFonts w:hint="eastAsia" w:ascii="宋体" w:hAnsi="宋体" w:eastAsia="宋体" w:cs="Times New Roman"/>
                <w:szCs w:val="21"/>
              </w:rPr>
              <w:t xml:space="preserve">（VLAN VPN）、PIM-SM、PIM-DM、IPv6静态和动态组播路由等协议。</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链路聚合</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支持手动和LACP链路聚合，可根据源/目的MAC、源/目的IP、源/目的端口、五元组、端口轮询等条件提供不少于10种链路负载算法。</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地址转换</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支持源/目的NAT、双向NAT，支持源IP转换同一性；支持端口块地址转换和EIM地址转换，支持NAT64、NAT46、NAT66地址转换。</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策略管理功能</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提供策略变更信息管理功能，支持查看变更策略、变更动作、变更时间、修改人、登陆IP，支持对变更前后的策略进行直观对比，并能一键还原配置。</w:t>
            </w:r>
            <w:r/>
          </w:p>
        </w:tc>
      </w:tr>
      <w:tr>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入侵防御</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▲支持独立的入侵防护规则特征库，特征总数在5500条以上，能对常见漏洞进行安全防护，兼容国家信息安全漏洞库</w:t>
            </w:r>
            <w:r>
              <w:rPr>
                <w:rFonts w:hint="eastAsia" w:ascii="宋体" w:hAnsi="宋体" w:eastAsia="宋体" w:cs="Times New Roman"/>
                <w:b/>
                <w:bCs/>
                <w:szCs w:val="21"/>
              </w:rPr>
              <w:t xml:space="preserve">（提供资质证明材料）</w:t>
            </w:r>
            <w:r>
              <w:rPr>
                <w:rFonts w:hint="eastAsia" w:ascii="宋体" w:hAnsi="宋体" w:eastAsia="宋体" w:cs="Times New Roman"/>
                <w:szCs w:val="21"/>
              </w:rPr>
              <w:t xml:space="preserve">；</w:t>
            </w:r>
            <w:r/>
          </w:p>
        </w:tc>
      </w:tr>
      <w:tr>
        <w:trPr/>
        <w:tc>
          <w:tcPr>
            <w:tcW w:w="1058"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厂商需具备强大的漏洞和攻防研究能力，为CNNVD一级支撑单位和CNVD技术组成员（</w:t>
            </w:r>
            <w:r>
              <w:rPr>
                <w:rFonts w:hint="eastAsia" w:ascii="宋体" w:hAnsi="宋体" w:eastAsia="宋体" w:cs="Times New Roman"/>
                <w:b/>
                <w:bCs/>
                <w:szCs w:val="21"/>
              </w:rPr>
              <w:t xml:space="preserve">提供资质证明材料</w:t>
            </w:r>
            <w:r>
              <w:rPr>
                <w:rFonts w:hint="eastAsia" w:ascii="宋体" w:hAnsi="宋体" w:eastAsia="宋体" w:cs="Times New Roman"/>
                <w:szCs w:val="21"/>
              </w:rPr>
              <w:t xml:space="preserve">），能够确保每周至少更新1次攻击特征库。</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DDOS防御</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支持阀值检查、源/目的限流、源认证、会话检查、报文大小限制、格式检查等方式综合进行SYN FLOOD、SYN-ACK FLOOD、FIN FLOOD、DNS REPLY FLOOD、NX防御、HTTP FLOOD、HTTP URI CC攻击、HTTP连接耗尽、NTP QUERY FLOOD、NTP REPLY FLOOD、SIP FLOOD、HTTPS FLOOD等攻击防护。</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病毒过滤</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支持对HTTP/SMTP/POP3/FTP/IM等协议进行病毒防御，病毒特征</w:t>
            </w:r>
            <w:r>
              <w:rPr>
                <w:rFonts w:hint="eastAsia" w:ascii="宋体" w:hAnsi="宋体" w:eastAsia="宋体" w:cs="Times New Roman"/>
                <w:szCs w:val="21"/>
              </w:rPr>
              <w:t xml:space="preserve">库规模</w:t>
            </w:r>
            <w:r>
              <w:rPr>
                <w:rFonts w:hint="eastAsia" w:ascii="宋体" w:hAnsi="宋体" w:eastAsia="宋体" w:cs="Times New Roman"/>
                <w:szCs w:val="21"/>
              </w:rPr>
              <w:t xml:space="preserve">超过200万。</w:t>
            </w:r>
            <w:r/>
          </w:p>
        </w:tc>
      </w:tr>
      <w:tr>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信息防泄漏</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内置数据过滤功能，支持HTTP、FTP、POP3、SMTP等协议，可对预置身份证号、护照号、银行卡号、手机号等敏感信息和自定义关键字进行过滤，可对FTP命令和邮件标题、正文、附件、收发件人进行过滤；</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内置文件过滤功能，支持识别超过300种文件类型，对无法识别文件、更改文件后缀、缺失文件后缀等常见规避手段处理过的文件内容进行检查。 </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暴力破解检测</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▲内置暴力破解检测引擎，支持检测telnet、ftp、</w:t>
            </w:r>
            <w:r>
              <w:rPr>
                <w:rFonts w:hint="eastAsia" w:ascii="宋体" w:hAnsi="宋体" w:eastAsia="宋体" w:cs="Times New Roman"/>
                <w:szCs w:val="21"/>
              </w:rPr>
              <w:t xml:space="preserve">mysql</w:t>
            </w:r>
            <w:r>
              <w:rPr>
                <w:rFonts w:hint="eastAsia" w:ascii="宋体" w:hAnsi="宋体" w:eastAsia="宋体" w:cs="Times New Roman"/>
                <w:szCs w:val="21"/>
              </w:rPr>
              <w:t xml:space="preserve">、</w:t>
            </w:r>
            <w:r>
              <w:rPr>
                <w:rFonts w:hint="eastAsia" w:ascii="宋体" w:hAnsi="宋体" w:eastAsia="宋体" w:cs="Times New Roman"/>
                <w:szCs w:val="21"/>
              </w:rPr>
              <w:t xml:space="preserve">smb</w:t>
            </w:r>
            <w:r>
              <w:rPr>
                <w:rFonts w:hint="eastAsia" w:ascii="宋体" w:hAnsi="宋体" w:eastAsia="宋体" w:cs="Times New Roman"/>
                <w:szCs w:val="21"/>
              </w:rPr>
              <w:t xml:space="preserve">、rlogin、ssh、</w:t>
            </w:r>
            <w:r>
              <w:rPr>
                <w:rFonts w:hint="eastAsia" w:ascii="宋体" w:hAnsi="宋体" w:eastAsia="宋体" w:cs="Times New Roman"/>
                <w:szCs w:val="21"/>
              </w:rPr>
              <w:t xml:space="preserve">rdp</w:t>
            </w:r>
            <w:r>
              <w:rPr>
                <w:rFonts w:hint="eastAsia" w:ascii="宋体" w:hAnsi="宋体" w:eastAsia="宋体" w:cs="Times New Roman"/>
                <w:szCs w:val="21"/>
              </w:rPr>
              <w:t xml:space="preserve">、</w:t>
            </w:r>
            <w:r>
              <w:rPr>
                <w:rFonts w:hint="eastAsia" w:ascii="宋体" w:hAnsi="宋体" w:eastAsia="宋体" w:cs="Times New Roman"/>
                <w:szCs w:val="21"/>
              </w:rPr>
              <w:t xml:space="preserve">imap</w:t>
            </w:r>
            <w:r>
              <w:rPr>
                <w:rFonts w:hint="eastAsia" w:ascii="宋体" w:hAnsi="宋体" w:eastAsia="宋体" w:cs="Times New Roman"/>
                <w:szCs w:val="21"/>
              </w:rPr>
              <w:t xml:space="preserve">、pop3、smtp等至少10种协议，支持将暴力破解源IP添加到动态黑名单。（</w:t>
            </w:r>
            <w:r>
              <w:rPr>
                <w:rFonts w:hint="eastAsia" w:ascii="宋体" w:hAnsi="宋体" w:eastAsia="宋体" w:cs="Times New Roman"/>
                <w:b/>
                <w:bCs/>
                <w:szCs w:val="21"/>
              </w:rPr>
              <w:t xml:space="preserve">响应文件中提供承诺函，承诺中标后随货提供具备CMA/CNAS标识的关于“暴力破解检测”的产品功能检测报告</w:t>
            </w:r>
            <w:r>
              <w:rPr>
                <w:rFonts w:hint="eastAsia" w:ascii="宋体" w:hAnsi="宋体" w:eastAsia="宋体" w:cs="Times New Roman"/>
                <w:szCs w:val="21"/>
              </w:rPr>
              <w:t xml:space="preserve">）</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DNS安全</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独立的DNS安全模块，可对用户端进行DNS报文检查、DGA检测、DNS反射放大检测，可对服务端进行DNS报文检查、NX防御，DNS安全模块能自动生成动态非法地址表和动态非法域名表；能对域名请求和域名解析情况进行排名统计。</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资产管理</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配置对内</w:t>
            </w:r>
            <w:r>
              <w:rPr>
                <w:rFonts w:hint="eastAsia" w:ascii="宋体" w:hAnsi="宋体" w:eastAsia="宋体" w:cs="Times New Roman"/>
                <w:szCs w:val="21"/>
              </w:rPr>
              <w:t xml:space="preserve">网资产</w:t>
            </w:r>
            <w:r>
              <w:rPr>
                <w:rFonts w:hint="eastAsia" w:ascii="宋体" w:hAnsi="宋体" w:eastAsia="宋体" w:cs="Times New Roman"/>
                <w:szCs w:val="21"/>
              </w:rPr>
              <w:t xml:space="preserve">的远程控制情况和代理情况进行跟踪；通过学习资产的访问流量、访问次数数据，生成资产行为画像，实际行为出现偏差时判定异常并产生告警；对资产进行分组并一键完成防护优化。</w:t>
            </w:r>
            <w:r/>
          </w:p>
        </w:tc>
      </w:tr>
      <w:tr>
        <w:trPr/>
        <w:tc>
          <w:tcPr>
            <w:tcW w:w="1803"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威胁攻击可视化</w:t>
            </w:r>
            <w:r/>
          </w:p>
        </w:tc>
        <w:tc>
          <w:tcPr>
            <w:tcW w:w="671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▲支持威胁攻击可视化地图展示功能，利用威胁地图对攻击源、受害者、威胁事件进行集中展示，支持安全事件实时播报。（</w:t>
            </w:r>
            <w:r>
              <w:rPr>
                <w:rFonts w:hint="eastAsia" w:ascii="宋体" w:hAnsi="宋体" w:eastAsia="宋体" w:cs="Times New Roman"/>
                <w:b/>
                <w:bCs/>
                <w:szCs w:val="21"/>
              </w:rPr>
              <w:t xml:space="preserve">响应文件中提供承诺函，承诺中标后随货提供具备CMA/CNAS标识的关于“威胁地图”的产品功能检测报告</w:t>
            </w:r>
            <w:r>
              <w:rPr>
                <w:rFonts w:hint="eastAsia" w:ascii="宋体" w:hAnsi="宋体" w:eastAsia="宋体" w:cs="Times New Roman"/>
                <w:szCs w:val="21"/>
              </w:rPr>
              <w:t xml:space="preserve">）</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高级威胁防护</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配置高级威胁防护，可对DGA、隐蔽信道、恶意加密流量进行检测，支持监控高级威胁检测数据，并进行可视化展示。</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升级维护</w:t>
            </w:r>
            <w:r/>
          </w:p>
        </w:tc>
        <w:tc>
          <w:tcPr>
            <w:tcW w:w="0" w:type="auto"/>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可备份多个系统版本文件，支持对软件版本进行快速升级及回滚。</w:t>
            </w:r>
            <w:r/>
          </w:p>
        </w:tc>
      </w:tr>
    </w:tbl>
    <w:p>
      <w:pPr>
        <w:ind w:firstLine="325"/>
        <w:rPr>
          <w:rFonts w:hint="eastAsia"/>
        </w:rPr>
      </w:pPr>
      <w:r>
        <w:rPr>
          <w:rFonts w:hint="eastAsia"/>
        </w:rPr>
      </w:r>
      <w:r/>
    </w:p>
    <w:p>
      <w:pPr>
        <w:ind w:firstLine="325"/>
        <w:rPr>
          <w:rFonts w:hint="eastAsia"/>
          <w:sz w:val="24"/>
        </w:rPr>
      </w:pPr>
      <w:r>
        <w:rPr>
          <w:rFonts w:hint="eastAsia"/>
          <w:sz w:val="24"/>
          <w:szCs w:val="24"/>
        </w:rPr>
        <w:t xml:space="preserve">（</w:t>
      </w:r>
      <w:r>
        <w:rPr>
          <w:rFonts w:hint="eastAsia"/>
          <w:sz w:val="24"/>
          <w:szCs w:val="24"/>
        </w:rPr>
        <w:t xml:space="preserve">5</w:t>
      </w:r>
      <w:r>
        <w:rPr>
          <w:rFonts w:hint="eastAsia"/>
          <w:sz w:val="24"/>
          <w:szCs w:val="24"/>
        </w:rPr>
        <w:t xml:space="preserve">）跨境</w:t>
      </w:r>
      <w:r>
        <w:rPr>
          <w:rFonts w:hint="eastAsia"/>
          <w:sz w:val="24"/>
          <w:szCs w:val="24"/>
        </w:rPr>
        <w:t xml:space="preserve">VPN</w:t>
      </w:r>
      <w:r>
        <w:rPr>
          <w:rFonts w:hint="eastAsia"/>
          <w:sz w:val="24"/>
          <w:szCs w:val="24"/>
        </w:rPr>
        <w:t xml:space="preserve">监控设备</w:t>
      </w:r>
      <w:r/>
    </w:p>
    <w:tbl>
      <w:tblPr>
        <w:tblStyle w:val="680"/>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5"/>
        <w:gridCol w:w="6538"/>
      </w:tblGrid>
      <w:t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指标项</w:t>
            </w:r>
            <w:r/>
          </w:p>
        </w:tc>
        <w:tc>
          <w:tcPr>
            <w:tcBorders>
              <w:top w:val="single" w:color="auto" w:sz="4" w:space="0"/>
              <w:left w:val="single" w:color="auto" w:sz="4" w:space="0"/>
              <w:bottom w:val="single" w:color="auto" w:sz="4" w:space="0"/>
              <w:right w:val="single" w:color="auto" w:sz="4" w:space="0"/>
            </w:tcBorders>
            <w:tcW w:w="3941"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参数要求</w:t>
            </w:r>
            <w:r/>
          </w:p>
        </w:tc>
      </w:tr>
      <w:tr>
        <w:trPr/>
        <w:tc>
          <w:tcPr>
            <w:tcBorders>
              <w:top w:val="single" w:color="auto" w:sz="4" w:space="0"/>
              <w:left w:val="single" w:color="auto" w:sz="4" w:space="0"/>
              <w:bottom w:val="single" w:color="auto" w:sz="4" w:space="0"/>
              <w:right w:val="single" w:color="auto" w:sz="4" w:space="0"/>
            </w:tcBorders>
            <w:tcW w:w="1058"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配置要求</w:t>
            </w:r>
            <w:r/>
          </w:p>
        </w:tc>
        <w:tc>
          <w:tcPr>
            <w:tcBorders>
              <w:top w:val="single" w:color="auto" w:sz="4" w:space="0"/>
              <w:left w:val="single" w:color="auto" w:sz="4" w:space="0"/>
              <w:bottom w:val="single" w:color="auto" w:sz="4" w:space="0"/>
              <w:right w:val="single" w:color="auto" w:sz="4" w:space="0"/>
            </w:tcBorders>
            <w:tcW w:w="3941" w:type="pct"/>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标准机架式软硬一体化设备，配置≥6个10/100/1000Base-T自适应电口，冗余电源；硬盘：≥1T；网络层吞吐量：≥2G，监控IP地址数量：≥2万，支持多台集群堆叠和管理。</w:t>
            </w:r>
            <w:r/>
          </w:p>
        </w:tc>
      </w:tr>
      <w:tr>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协议识别</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支持隐蔽传输协议</w:t>
            </w:r>
            <w:r>
              <w:rPr>
                <w:rFonts w:hint="eastAsia" w:ascii="宋体" w:hAnsi="宋体" w:eastAsia="宋体" w:cs="Times New Roman"/>
                <w:szCs w:val="21"/>
              </w:rPr>
              <w:t xml:space="preserve">Shadowsocks</w:t>
            </w:r>
            <w:r>
              <w:rPr>
                <w:rFonts w:hint="eastAsia" w:ascii="宋体" w:hAnsi="宋体" w:eastAsia="宋体" w:cs="Times New Roman"/>
                <w:szCs w:val="21"/>
              </w:rPr>
              <w:t xml:space="preserve">、</w:t>
            </w:r>
            <w:r>
              <w:rPr>
                <w:rFonts w:hint="eastAsia" w:ascii="宋体" w:hAnsi="宋体" w:eastAsia="宋体" w:cs="Times New Roman"/>
                <w:szCs w:val="21"/>
              </w:rPr>
              <w:t xml:space="preserve">ShadowsocksR</w:t>
            </w:r>
            <w:r>
              <w:rPr>
                <w:rFonts w:hint="eastAsia" w:ascii="宋体" w:hAnsi="宋体" w:eastAsia="宋体" w:cs="Times New Roman"/>
                <w:szCs w:val="21"/>
              </w:rPr>
              <w:t xml:space="preserve">、V2ary、Trojan、</w:t>
            </w:r>
            <w:r>
              <w:rPr>
                <w:rFonts w:hint="eastAsia" w:ascii="宋体" w:hAnsi="宋体" w:eastAsia="宋体" w:cs="Times New Roman"/>
                <w:szCs w:val="21"/>
              </w:rPr>
              <w:t xml:space="preserve">VMess</w:t>
            </w:r>
            <w:r>
              <w:rPr>
                <w:rFonts w:hint="eastAsia" w:ascii="宋体" w:hAnsi="宋体" w:eastAsia="宋体" w:cs="Times New Roman"/>
                <w:szCs w:val="21"/>
              </w:rPr>
              <w:t xml:space="preserve">、</w:t>
            </w:r>
            <w:r>
              <w:rPr>
                <w:rFonts w:hint="eastAsia" w:ascii="宋体" w:hAnsi="宋体" w:eastAsia="宋体" w:cs="Times New Roman"/>
                <w:szCs w:val="21"/>
              </w:rPr>
              <w:t xml:space="preserve">Vless</w:t>
            </w:r>
            <w:r>
              <w:rPr>
                <w:rFonts w:hint="eastAsia" w:ascii="宋体" w:hAnsi="宋体" w:eastAsia="宋体" w:cs="Times New Roman"/>
                <w:szCs w:val="21"/>
              </w:rPr>
              <w:t xml:space="preserve">、Hysteria、Socks5的精准识别 ，识别准确率要求达到90%以上，结合情报和专家</w:t>
            </w:r>
            <w:r>
              <w:rPr>
                <w:rFonts w:hint="eastAsia" w:ascii="宋体" w:hAnsi="宋体" w:eastAsia="宋体" w:cs="Times New Roman"/>
                <w:szCs w:val="21"/>
              </w:rPr>
              <w:t xml:space="preserve">研判可</w:t>
            </w:r>
            <w:r>
              <w:rPr>
                <w:rFonts w:hint="eastAsia" w:ascii="宋体" w:hAnsi="宋体" w:eastAsia="宋体" w:cs="Times New Roman"/>
                <w:szCs w:val="21"/>
              </w:rPr>
              <w:t xml:space="preserve">达到99%以上。</w:t>
            </w:r>
            <w:r/>
          </w:p>
        </w:tc>
      </w:tr>
      <w:tr>
        <w:trPr/>
        <w:tc>
          <w:tcPr>
            <w:tcW w:w="1058"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支持IPsec、PPTP、L2TP、GRE、OpenVPN、MPLS协议识别。</w:t>
            </w:r>
            <w:r/>
          </w:p>
        </w:tc>
      </w:tr>
      <w:tr>
        <w:trPr/>
        <w:tc>
          <w:tcPr>
            <w:tcW w:w="1058" w:type="pct"/>
            <w:vAlign w:val="center"/>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▲加密VPN流量识别率：≥95%，特征VPN流量识别率：≥99.99%。（</w:t>
            </w:r>
            <w:r>
              <w:rPr>
                <w:rFonts w:hint="eastAsia" w:ascii="宋体" w:hAnsi="宋体" w:eastAsia="宋体" w:cs="Times New Roman"/>
                <w:b/>
                <w:bCs/>
                <w:szCs w:val="21"/>
              </w:rPr>
              <w:t xml:space="preserve">提供相关证明材料</w:t>
            </w:r>
            <w:r>
              <w:rPr>
                <w:rFonts w:hint="eastAsia" w:ascii="宋体" w:hAnsi="宋体" w:eastAsia="宋体" w:cs="Times New Roman"/>
                <w:szCs w:val="21"/>
              </w:rPr>
              <w:t xml:space="preserve">）</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数据可视化</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支持可视化显示，包含实时流量统计、跨境VPN协议占比、特征VPN协议占比、代理协议占比、敏感域名统计、跨境VPN趋势统计、特征VPN趋势统计和HTTP/SOCKS代理趋势统计， 除实时流量统计外其他统计功能应支持</w:t>
            </w:r>
            <w:r>
              <w:rPr>
                <w:rFonts w:hint="eastAsia" w:ascii="宋体" w:hAnsi="宋体" w:eastAsia="宋体" w:cs="Times New Roman"/>
                <w:szCs w:val="21"/>
              </w:rPr>
              <w:t xml:space="preserve">查看近</w:t>
            </w:r>
            <w:r>
              <w:rPr>
                <w:rFonts w:hint="eastAsia" w:ascii="宋体" w:hAnsi="宋体" w:eastAsia="宋体" w:cs="Times New Roman"/>
                <w:szCs w:val="21"/>
              </w:rPr>
              <w:t xml:space="preserve">24小时、7天和30天的数据；支持HTTP、socks代理识别并显示上下行流量大小。</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IP画像</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支持针对客户端IP形成VPN画像，画像包括疑似度评分、30天命中次数图、VPN服务区域、端口及次数排名等；支持IP画像功能，可实现对IP维度和用户维度跨境行为的多维度统计。（提供证明材料）</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用户画像</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支持以上网账为维度生成用户画像功能，包括该账号的跨境频次、访问的国外域名统计、访问的</w:t>
            </w:r>
            <w:r>
              <w:rPr>
                <w:rFonts w:hint="eastAsia" w:ascii="宋体" w:hAnsi="宋体" w:eastAsia="宋体" w:cs="Times New Roman"/>
                <w:szCs w:val="21"/>
              </w:rPr>
              <w:t xml:space="preserve">涉证域名</w:t>
            </w:r>
            <w:r>
              <w:rPr>
                <w:rFonts w:hint="eastAsia" w:ascii="宋体" w:hAnsi="宋体" w:eastAsia="宋体" w:cs="Times New Roman"/>
                <w:szCs w:val="21"/>
              </w:rPr>
              <w:t xml:space="preserve">统计等。</w:t>
            </w:r>
            <w:r/>
          </w:p>
        </w:tc>
      </w:tr>
      <w:tr>
        <w:trPr/>
        <w:tc>
          <w:tcPr>
            <w:tcW w:w="1058"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行为审计</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对域名的审计，审计数据应包含MAC地址、本地IP、目的IP、端口、请求域名、URL、应用协议、域名类型和时间；支持全部导出、根据本地IP筛选导出、域名筛选导出、DNS服务IP筛选导出、应答类型筛选导出、域名类型筛选导出、时间段筛选导出和以上任意组合条件筛选导出。</w:t>
            </w:r>
            <w:r/>
          </w:p>
        </w:tc>
      </w:tr>
      <w:tr>
        <w:trPr/>
        <w:tc>
          <w:tcPr>
            <w:tcW w:w="1058" w:type="pct"/>
            <w:vMerge w:val="continue"/>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支持对DNS的审计，审计数据应包含MAC地址、本地IP、DNS服务器、DNS端口、请求类型、请求域名、应答类型、响应值、域名类型和时间。</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VPN黑名单</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支持VPN黑名单，通过旁路方式拦截访问黑名单中</w:t>
            </w:r>
            <w:r>
              <w:rPr>
                <w:rFonts w:hint="eastAsia" w:ascii="宋体" w:hAnsi="宋体" w:eastAsia="宋体" w:cs="Times New Roman"/>
                <w:szCs w:val="21"/>
              </w:rPr>
              <w:t xml:space="preserve">vpn</w:t>
            </w:r>
            <w:r>
              <w:rPr>
                <w:rFonts w:hint="eastAsia" w:ascii="宋体" w:hAnsi="宋体" w:eastAsia="宋体" w:cs="Times New Roman"/>
                <w:szCs w:val="21"/>
              </w:rPr>
              <w:t xml:space="preserve">服务IP的跨境VPN违规外联行为，支持IP+端口规则形式拦截连接，黑名单模块数据包含VPN服务器IP、规则状态、生效时间、来源、操作人、命中次数和备注，支持黑名单批量导入和导出功能。</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VPN白名单</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支持VPN白名单，白名单内IP不做监测，白名单模块数据包含VPN服务器IP、规则状态、生效时间、来源、操作人、备注，支持白名单批量导入和导出功能。</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自动处置</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▲设备旁路部署模式下，支持自动处置、拦截功能，针对TCP/IP类</w:t>
            </w:r>
            <w:r>
              <w:rPr>
                <w:rFonts w:hint="eastAsia" w:ascii="宋体" w:hAnsi="宋体" w:eastAsia="宋体" w:cs="Times New Roman"/>
                <w:szCs w:val="21"/>
              </w:rPr>
              <w:t xml:space="preserve">型的违规流量实现自动拦截和阻断；同时设备支持跟中心互联网出口的网络安全防御设备（不限于防火墙、入侵防御、上网行为管理类设备）实现智能联动防护，针对UDP类型的违规流量自动生成防护策略，实现自动拦截和阻断。（</w:t>
            </w:r>
            <w:r>
              <w:rPr>
                <w:rFonts w:hint="eastAsia" w:ascii="宋体" w:hAnsi="宋体" w:eastAsia="宋体" w:cs="Times New Roman"/>
                <w:b/>
                <w:bCs/>
                <w:szCs w:val="21"/>
              </w:rPr>
              <w:t xml:space="preserve">提供相关技术证明材料或软件功能开发、实现承诺函</w:t>
            </w:r>
            <w:r>
              <w:rPr>
                <w:rFonts w:hint="eastAsia" w:ascii="宋体" w:hAnsi="宋体" w:eastAsia="宋体" w:cs="Times New Roman"/>
                <w:szCs w:val="21"/>
              </w:rPr>
              <w:t xml:space="preserve">）</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处置能力</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支持设置两个端口作为拦截报文发送口，可实现发送阻断报文到不同网络，实现拦截。（</w:t>
            </w:r>
            <w:r>
              <w:rPr>
                <w:rFonts w:hint="eastAsia" w:ascii="宋体" w:hAnsi="宋体" w:eastAsia="宋体" w:cs="Times New Roman"/>
                <w:b/>
                <w:bCs/>
                <w:szCs w:val="21"/>
              </w:rPr>
              <w:t xml:space="preserve">提供功能证明材料</w:t>
            </w:r>
            <w:r>
              <w:rPr>
                <w:rFonts w:hint="eastAsia" w:ascii="宋体" w:hAnsi="宋体" w:eastAsia="宋体" w:cs="Times New Roman"/>
                <w:szCs w:val="21"/>
              </w:rPr>
              <w:t xml:space="preserve">）</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研判报告</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支持对识别的混淆加密协议VPN行为进行专家</w:t>
            </w:r>
            <w:r>
              <w:rPr>
                <w:rFonts w:hint="eastAsia" w:ascii="宋体" w:hAnsi="宋体" w:eastAsia="宋体" w:cs="Times New Roman"/>
                <w:szCs w:val="21"/>
              </w:rPr>
              <w:t xml:space="preserve">研</w:t>
            </w:r>
            <w:r>
              <w:rPr>
                <w:rFonts w:hint="eastAsia" w:ascii="宋体" w:hAnsi="宋体" w:eastAsia="宋体" w:cs="Times New Roman"/>
                <w:szCs w:val="21"/>
              </w:rPr>
              <w:t xml:space="preserve">判服务。</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VPN情报库</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★支持在线或离线方式升级情报库，可自动</w:t>
            </w:r>
            <w:r>
              <w:rPr>
                <w:rFonts w:hint="eastAsia" w:ascii="宋体" w:hAnsi="宋体" w:eastAsia="宋体" w:cs="Times New Roman"/>
                <w:szCs w:val="21"/>
              </w:rPr>
              <w:t xml:space="preserve">研</w:t>
            </w:r>
            <w:r>
              <w:rPr>
                <w:rFonts w:hint="eastAsia" w:ascii="宋体" w:hAnsi="宋体" w:eastAsia="宋体" w:cs="Times New Roman"/>
                <w:szCs w:val="21"/>
              </w:rPr>
              <w:t xml:space="preserve">判跨境行为。</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资产发现</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支持通过镜像流量实时采集网络中活跃的资产信息，包括实时IP、主机名称、MAC地址、制造商、操作系统、浏览器类型、主机类型、首次发现时间和最近发现时间，并可与系统发现的跨境行为IP进行关联显示。</w:t>
            </w:r>
            <w:r/>
          </w:p>
        </w:tc>
      </w:tr>
      <w:tr>
        <w:trPr/>
        <w:tc>
          <w:tcPr>
            <w:tcW w:w="0" w:type="auto"/>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产品资质</w:t>
            </w:r>
            <w:r/>
          </w:p>
        </w:tc>
        <w:tc>
          <w:tcPr>
            <w:tcW w:w="0" w:type="auto"/>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具备提供跨境VPN监控系统相关软件著作权证书。（</w:t>
            </w:r>
            <w:r>
              <w:rPr>
                <w:rFonts w:hint="eastAsia" w:ascii="宋体" w:hAnsi="宋体" w:eastAsia="宋体" w:cs="Times New Roman"/>
                <w:b/>
                <w:bCs/>
                <w:szCs w:val="21"/>
              </w:rPr>
              <w:t xml:space="preserve">提供证书复印件</w:t>
            </w:r>
            <w:r>
              <w:rPr>
                <w:rFonts w:hint="eastAsia" w:ascii="宋体" w:hAnsi="宋体" w:eastAsia="宋体" w:cs="Times New Roman"/>
                <w:szCs w:val="21"/>
              </w:rPr>
              <w:t xml:space="preserve">）</w:t>
            </w:r>
            <w:r/>
          </w:p>
        </w:tc>
      </w:tr>
    </w:tbl>
    <w:p>
      <w:pPr>
        <w:ind w:firstLine="325"/>
        <w:rPr>
          <w:rFonts w:hint="eastAsia"/>
        </w:rPr>
      </w:pPr>
      <w:r>
        <w:rPr>
          <w:rFonts w:hint="eastAsia"/>
        </w:rPr>
      </w:r>
      <w:r/>
    </w:p>
    <w:p>
      <w:pPr>
        <w:ind w:firstLine="325"/>
        <w:rPr>
          <w:rFonts w:hint="eastAsia"/>
          <w:sz w:val="24"/>
        </w:rPr>
      </w:pPr>
      <w:r>
        <w:rPr>
          <w:rFonts w:hint="eastAsia"/>
          <w:sz w:val="24"/>
          <w:szCs w:val="24"/>
        </w:rPr>
        <w:t xml:space="preserve">（</w:t>
      </w:r>
      <w:r>
        <w:rPr>
          <w:rFonts w:hint="eastAsia"/>
          <w:sz w:val="24"/>
          <w:szCs w:val="24"/>
        </w:rPr>
        <w:t xml:space="preserve">6</w:t>
      </w:r>
      <w:r>
        <w:rPr>
          <w:rFonts w:hint="eastAsia"/>
          <w:sz w:val="24"/>
          <w:szCs w:val="24"/>
        </w:rPr>
        <w:t xml:space="preserve">）系统迁移</w:t>
      </w:r>
      <w:r/>
    </w:p>
    <w:tbl>
      <w:tblPr>
        <w:tblStyle w:val="680"/>
        <w:tblW w:w="498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70"/>
        <w:gridCol w:w="6203"/>
      </w:tblGrid>
      <w:tr>
        <w:trPr/>
        <w:tc>
          <w:tcPr>
            <w:tcBorders>
              <w:top w:val="single" w:color="auto" w:sz="4" w:space="0"/>
              <w:left w:val="single" w:color="auto" w:sz="4" w:space="0"/>
              <w:bottom w:val="single" w:color="auto" w:sz="4" w:space="0"/>
              <w:right w:val="single" w:color="auto" w:sz="4" w:space="0"/>
            </w:tcBorders>
            <w:tcW w:w="1251"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技术指标项</w:t>
            </w:r>
            <w:r/>
          </w:p>
        </w:tc>
        <w:tc>
          <w:tcPr>
            <w:tcBorders>
              <w:top w:val="single" w:color="auto" w:sz="4" w:space="0"/>
              <w:left w:val="single" w:color="auto" w:sz="4" w:space="0"/>
              <w:bottom w:val="single" w:color="auto" w:sz="4" w:space="0"/>
              <w:right w:val="single" w:color="auto" w:sz="4" w:space="0"/>
            </w:tcBorders>
            <w:tcW w:w="3748" w:type="pct"/>
            <w:vAlign w:val="center"/>
            <w:textDirection w:val="lrTb"/>
            <w:noWrap w:val="false"/>
          </w:tcPr>
          <w:p>
            <w:pPr>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参数要求</w:t>
            </w:r>
            <w:r/>
          </w:p>
        </w:tc>
      </w:tr>
      <w:tr>
        <w:trPr/>
        <w:tc>
          <w:tcPr>
            <w:tcBorders>
              <w:top w:val="single" w:color="auto" w:sz="4" w:space="0"/>
              <w:left w:val="single" w:color="auto" w:sz="4" w:space="0"/>
              <w:bottom w:val="single" w:color="auto" w:sz="4" w:space="0"/>
              <w:right w:val="single" w:color="auto" w:sz="4" w:space="0"/>
            </w:tcBorders>
            <w:tcW w:w="1251"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rPr>
              <w:t xml:space="preserve">虚拟化</w:t>
            </w:r>
            <w:r>
              <w:rPr>
                <w:rFonts w:hint="eastAsia" w:ascii="宋体" w:hAnsi="宋体" w:eastAsia="宋体" w:cs="Times New Roman"/>
                <w:szCs w:val="21"/>
              </w:rPr>
              <w:t xml:space="preserve">迁移要求</w:t>
            </w:r>
            <w:r/>
          </w:p>
        </w:tc>
        <w:tc>
          <w:tcPr>
            <w:tcBorders>
              <w:top w:val="single" w:color="auto" w:sz="4" w:space="0"/>
              <w:left w:val="single" w:color="auto" w:sz="4" w:space="0"/>
              <w:bottom w:val="single" w:color="auto" w:sz="4" w:space="0"/>
              <w:right w:val="single" w:color="auto" w:sz="4" w:space="0"/>
            </w:tcBorders>
            <w:tcW w:w="3748" w:type="pct"/>
            <w:vAlign w:val="center"/>
            <w:textDirection w:val="lrTb"/>
            <w:noWrap w:val="false"/>
          </w:tcPr>
          <w:p>
            <w:pPr>
              <w:jc w:val="left"/>
              <w:tabs>
                <w:tab w:val="right" w:pos="6499" w:leader="none"/>
              </w:tabs>
              <w:rPr>
                <w:rFonts w:hint="eastAsia" w:ascii="宋体" w:hAnsi="宋体" w:eastAsia="宋体" w:cs="Times New Roman"/>
                <w:szCs w:val="21"/>
              </w:rPr>
            </w:pPr>
            <w:r>
              <w:rPr>
                <w:rFonts w:hint="eastAsia" w:ascii="宋体" w:hAnsi="宋体" w:eastAsia="宋体" w:cs="Times New Roman"/>
                <w:szCs w:val="21"/>
              </w:rPr>
              <w:t xml:space="preserve">用户现有X86 虚拟化服务器采用CAS虚拟化平台，目前共有32颗CPU许可；本次国产化改造需要采用13台浪潮CS5260H3</w:t>
            </w:r>
            <w:r>
              <w:rPr>
                <w:rFonts w:hint="eastAsia" w:ascii="宋体" w:hAnsi="宋体" w:eastAsia="宋体" w:cs="Times New Roman"/>
                <w:szCs w:val="21"/>
              </w:rPr>
              <w:t xml:space="preserve">两</w:t>
            </w:r>
            <w:r>
              <w:rPr>
                <w:rFonts w:hint="eastAsia" w:ascii="宋体" w:hAnsi="宋体" w:eastAsia="宋体" w:cs="Times New Roman"/>
                <w:szCs w:val="21"/>
              </w:rPr>
              <w:t xml:space="preserve">路C86服务器运行虚拟化平台。</w:t>
            </w:r>
            <w:r>
              <w:rPr>
                <w:rFonts w:hint="eastAsia" w:ascii="宋体" w:hAnsi="宋体" w:eastAsia="宋体" w:cs="Times New Roman"/>
                <w:szCs w:val="21"/>
                <w:highlight w:val="yellow"/>
              </w:rPr>
              <w:t xml:space="preserve">中标人需要确保将现有的虚拟化平台软件和许可及虚拟机迁移到13台浪潮服务器上运行（</w:t>
            </w:r>
            <w:r>
              <w:rPr>
                <w:rFonts w:hint="eastAsia" w:ascii="宋体" w:hAnsi="宋体" w:eastAsia="宋体" w:cs="Times New Roman"/>
                <w:b/>
                <w:bCs/>
                <w:szCs w:val="21"/>
                <w:highlight w:val="yellow"/>
              </w:rPr>
              <w:t xml:space="preserve">提供承诺函</w:t>
            </w:r>
            <w:r>
              <w:rPr>
                <w:rFonts w:hint="eastAsia" w:ascii="宋体" w:hAnsi="宋体" w:eastAsia="宋体" w:cs="Times New Roman"/>
                <w:szCs w:val="21"/>
                <w:highlight w:val="yellow"/>
              </w:rPr>
              <w:t xml:space="preserve">）。</w:t>
            </w:r>
            <w:r/>
          </w:p>
        </w:tc>
      </w:tr>
      <w:tr>
        <w:trPr/>
        <w:tc>
          <w:tcPr>
            <w:tcBorders>
              <w:top w:val="single" w:color="auto" w:sz="4" w:space="0"/>
              <w:left w:val="single" w:color="auto" w:sz="4" w:space="0"/>
              <w:bottom w:val="single" w:color="auto" w:sz="4" w:space="0"/>
              <w:right w:val="single" w:color="auto" w:sz="4" w:space="0"/>
            </w:tcBorders>
            <w:tcW w:w="1251" w:type="pct"/>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★数据库迁移要求</w:t>
            </w:r>
            <w:r/>
          </w:p>
        </w:tc>
        <w:tc>
          <w:tcPr>
            <w:tcBorders>
              <w:top w:val="single" w:color="auto" w:sz="4" w:space="0"/>
              <w:left w:val="single" w:color="auto" w:sz="4" w:space="0"/>
              <w:bottom w:val="single" w:color="auto" w:sz="4" w:space="0"/>
              <w:right w:val="single" w:color="auto" w:sz="4" w:space="0"/>
            </w:tcBorders>
            <w:tcW w:w="3748" w:type="pct"/>
            <w:vAlign w:val="center"/>
            <w:textDirection w:val="lrTb"/>
            <w:noWrap w:val="false"/>
          </w:tcPr>
          <w:p>
            <w:pPr>
              <w:jc w:val="left"/>
              <w:tabs>
                <w:tab w:val="right" w:pos="6499" w:leader="none"/>
              </w:tabs>
              <w:rPr>
                <w:rFonts w:hint="eastAsia" w:ascii="宋体" w:hAnsi="宋体" w:eastAsia="宋体" w:cs="Times New Roman"/>
                <w:szCs w:val="21"/>
              </w:rPr>
            </w:pPr>
            <w:r>
              <w:rPr>
                <w:rFonts w:hint="eastAsia" w:ascii="宋体" w:hAnsi="宋体" w:eastAsia="宋体" w:cs="Times New Roman"/>
                <w:szCs w:val="21"/>
                <w:highlight w:val="yellow"/>
              </w:rPr>
              <w:t xml:space="preserve">中标人需要将用户现有达梦集中式数据库系统数据安全迁移到达梦分布式数据库系统中，满足密码安全应用要求（</w:t>
            </w:r>
            <w:r>
              <w:rPr>
                <w:rFonts w:hint="eastAsia" w:ascii="宋体" w:hAnsi="宋体" w:eastAsia="宋体" w:cs="Times New Roman"/>
                <w:b/>
                <w:bCs/>
                <w:szCs w:val="21"/>
                <w:highlight w:val="yellow"/>
              </w:rPr>
              <w:t xml:space="preserve">提供承诺函</w:t>
            </w:r>
            <w:r>
              <w:rPr>
                <w:rFonts w:hint="eastAsia" w:ascii="宋体" w:hAnsi="宋体" w:eastAsia="宋体" w:cs="Times New Roman"/>
                <w:szCs w:val="21"/>
                <w:highlight w:val="yellow"/>
              </w:rPr>
              <w:t xml:space="preserve">）。</w:t>
            </w:r>
            <w:r/>
          </w:p>
        </w:tc>
      </w:tr>
    </w:tbl>
    <w:p>
      <w:pPr>
        <w:rPr>
          <w:rFonts w:hint="eastAsia"/>
          <w:sz w:val="28"/>
          <w:szCs w:val="28"/>
        </w:rPr>
      </w:pPr>
      <w:r>
        <w:rPr>
          <w:rFonts w:hint="eastAsia"/>
          <w:sz w:val="28"/>
          <w:szCs w:val="28"/>
        </w:rPr>
      </w:r>
      <w:r/>
    </w:p>
    <w:p>
      <w:pPr>
        <w:rPr>
          <w:rFonts w:hint="eastAsia"/>
          <w:sz w:val="28"/>
          <w:szCs w:val="28"/>
        </w:rPr>
      </w:pPr>
      <w:r>
        <w:rPr>
          <w:rFonts w:hint="eastAsia"/>
          <w:sz w:val="28"/>
          <w:szCs w:val="28"/>
        </w:rPr>
        <w:t xml:space="preserve">4</w:t>
      </w:r>
      <w:r>
        <w:rPr>
          <w:rFonts w:hint="eastAsia"/>
          <w:sz w:val="28"/>
          <w:szCs w:val="28"/>
        </w:rPr>
        <w:t xml:space="preserve">、</w:t>
      </w:r>
      <w:r>
        <w:rPr>
          <w:rFonts w:hint="eastAsia" w:ascii="宋体" w:hAnsi="宋体" w:eastAsia="宋体" w:cs="Times New Roman"/>
          <w:szCs w:val="21"/>
        </w:rPr>
        <w:t xml:space="preserve">★</w:t>
      </w:r>
      <w:r>
        <w:rPr>
          <w:rFonts w:hint="eastAsia"/>
          <w:sz w:val="28"/>
          <w:szCs w:val="28"/>
        </w:rPr>
        <w:t xml:space="preserve">服务要求</w:t>
      </w:r>
      <w:r/>
    </w:p>
    <w:p>
      <w:pPr>
        <w:rPr>
          <w:rFonts w:hint="eastAsia"/>
        </w:rPr>
      </w:pPr>
      <w:r>
        <w:rPr>
          <w:rFonts w:hint="eastAsia"/>
        </w:rPr>
      </w:r>
      <w:r/>
    </w:p>
    <w:p>
      <w:pPr>
        <w:ind w:firstLine="480"/>
        <w:spacing w:line="360" w:lineRule="auto"/>
        <w:tabs>
          <w:tab w:val="left" w:pos="753" w:leader="none"/>
        </w:tabs>
        <w:rPr>
          <w:rFonts w:hint="eastAsia" w:ascii="宋体"/>
          <w:sz w:val="24"/>
        </w:rPr>
      </w:pPr>
      <w:r>
        <w:rPr>
          <w:rFonts w:hint="eastAsia" w:ascii="宋体" w:hAnsi="宋体"/>
          <w:sz w:val="24"/>
        </w:rPr>
        <w:t xml:space="preserve">投标人须充分理解采购需求，实施过程中有义务配合用户、第三</w:t>
      </w:r>
      <w:r>
        <w:rPr>
          <w:rFonts w:hint="eastAsia" w:ascii="宋体" w:hAnsi="宋体"/>
          <w:sz w:val="24"/>
        </w:rPr>
        <w:t xml:space="preserve">方供应</w:t>
      </w:r>
      <w:r>
        <w:rPr>
          <w:rFonts w:hint="eastAsia" w:ascii="宋体" w:hAnsi="宋体"/>
          <w:sz w:val="24"/>
        </w:rPr>
        <w:t xml:space="preserve">商等部署安装相关系统，对采购人在安全、稳定、兼容等方面的关注予以充分理解。在此基础上：</w:t>
      </w:r>
      <w:r/>
    </w:p>
    <w:p>
      <w:pPr>
        <w:ind w:firstLine="480"/>
        <w:spacing w:line="360" w:lineRule="auto"/>
        <w:tabs>
          <w:tab w:val="left" w:pos="753" w:leader="none"/>
        </w:tabs>
        <w:rPr>
          <w:rFonts w:hint="eastAsia" w:ascii="宋体" w:hAnsi="宋体"/>
          <w:sz w:val="24"/>
        </w:rPr>
      </w:pPr>
      <w:r>
        <w:rPr>
          <w:rFonts w:hint="eastAsia" w:ascii="宋体" w:hAnsi="宋体"/>
          <w:sz w:val="24"/>
        </w:rPr>
        <w:t xml:space="preserve">（一）供应商除要承担所有新购软硬件设备安装，还包括新购设备与现有设备和系统的整合，以及涉及到的迁移、切换、改造和优化工作。</w:t>
      </w:r>
      <w:r/>
    </w:p>
    <w:p>
      <w:pPr>
        <w:ind w:firstLine="480"/>
        <w:spacing w:line="360" w:lineRule="auto"/>
        <w:tabs>
          <w:tab w:val="left" w:pos="753" w:leader="none"/>
        </w:tabs>
        <w:rPr>
          <w:rFonts w:hint="eastAsia" w:ascii="宋体" w:hAnsi="宋体"/>
          <w:sz w:val="24"/>
        </w:rPr>
      </w:pPr>
      <w:r>
        <w:rPr>
          <w:rFonts w:hint="eastAsia" w:ascii="宋体" w:hAnsi="宋体"/>
          <w:sz w:val="24"/>
        </w:rPr>
        <w:t xml:space="preserve">（二）供应商必须积极主动与本项目的其他关联方进行沟通，制订符合业务需求的施工方案，施工方案在实施前须提交给采购人确认方可实施，服从采购人的总协调。</w:t>
      </w:r>
      <w:r/>
    </w:p>
    <w:p>
      <w:pPr>
        <w:ind w:firstLine="480"/>
        <w:spacing w:line="360" w:lineRule="auto"/>
        <w:tabs>
          <w:tab w:val="left" w:pos="753" w:leader="none"/>
        </w:tabs>
        <w:rPr>
          <w:rFonts w:hint="eastAsia" w:ascii="宋体" w:hAnsi="宋体"/>
          <w:color w:val="70ad47" w:themeColor="accent6"/>
          <w:sz w:val="24"/>
        </w:rPr>
      </w:pPr>
      <w:r>
        <w:rPr>
          <w:rFonts w:hint="eastAsia" w:ascii="宋体" w:hAnsi="宋体"/>
          <w:sz w:val="24"/>
        </w:rPr>
        <w:t xml:space="preserve">（三）本项目采购的所有设备的质保期为三年，其中内网虚拟化存储、IPSec/SSL VPN综合安全网关、服务器密码机、服务器区域防火墙、跨境VPN监控设备需要提供原厂三年质保服务，虚拟化软件至少提供一年原厂质保服务。</w:t>
      </w:r>
      <w:r>
        <w:rPr>
          <w:rFonts w:hint="eastAsia" w:ascii="宋体" w:hAnsi="宋体"/>
          <w:b/>
          <w:bCs/>
          <w:color w:val="ee0000"/>
          <w:sz w:val="24"/>
        </w:rPr>
        <w:t xml:space="preserve">随货提供原厂盖章的质</w:t>
      </w:r>
      <w:r>
        <w:rPr>
          <w:rFonts w:hint="eastAsia" w:ascii="宋体" w:hAnsi="宋体"/>
          <w:b/>
          <w:bCs/>
          <w:color w:val="ee0000"/>
          <w:sz w:val="24"/>
        </w:rPr>
        <w:t xml:space="preserve">保承诺</w:t>
      </w:r>
      <w:r>
        <w:rPr>
          <w:rFonts w:hint="eastAsia" w:ascii="宋体" w:hAnsi="宋体"/>
          <w:b/>
          <w:bCs/>
          <w:color w:val="ee0000"/>
          <w:sz w:val="24"/>
        </w:rPr>
        <w:t xml:space="preserve">函</w:t>
      </w:r>
      <w:r>
        <w:rPr>
          <w:rFonts w:hint="eastAsia" w:ascii="宋体" w:hAnsi="宋体"/>
          <w:sz w:val="24"/>
        </w:rPr>
        <w:t xml:space="preserve">。</w:t>
      </w:r>
      <w:r/>
    </w:p>
    <w:p>
      <w:pPr>
        <w:ind w:firstLine="480"/>
        <w:spacing w:line="360" w:lineRule="auto"/>
        <w:tabs>
          <w:tab w:val="left" w:pos="753" w:leader="none"/>
        </w:tabs>
        <w:rPr>
          <w:rFonts w:hint="eastAsia" w:ascii="宋体" w:hAnsi="宋体"/>
          <w:color w:val="ff0000"/>
          <w:sz w:val="24"/>
        </w:rPr>
      </w:pPr>
      <w:r>
        <w:rPr>
          <w:rFonts w:hint="eastAsia" w:ascii="宋体" w:hAnsi="宋体"/>
          <w:color w:val="ff0000"/>
          <w:sz w:val="24"/>
        </w:rPr>
        <w:t xml:space="preserve">（四）本项目采购的服务器区域防火墙、跨境VPN监控设备需要提供原厂三年相关特征库、规则库、病毒库或情报库的升级许可，</w:t>
      </w:r>
      <w:r>
        <w:rPr>
          <w:rFonts w:hint="eastAsia" w:ascii="宋体" w:hAnsi="宋体"/>
          <w:b/>
          <w:bCs/>
          <w:color w:val="ff0000"/>
          <w:sz w:val="24"/>
        </w:rPr>
        <w:t xml:space="preserve">随货提供原厂盖章的证明材料</w:t>
      </w:r>
      <w:r>
        <w:rPr>
          <w:rFonts w:hint="eastAsia" w:ascii="宋体" w:hAnsi="宋体"/>
          <w:sz w:val="24"/>
        </w:rPr>
        <w:t xml:space="preserve">。</w:t>
      </w:r>
      <w:r/>
    </w:p>
    <w:p>
      <w:pPr>
        <w:ind w:firstLine="480"/>
        <w:spacing w:line="360" w:lineRule="auto"/>
        <w:tabs>
          <w:tab w:val="left" w:pos="753" w:leader="none"/>
        </w:tabs>
        <w:rPr>
          <w:rFonts w:hint="eastAsia" w:ascii="宋体" w:hAnsi="宋体"/>
          <w:b/>
          <w:bCs/>
          <w:color w:val="70ad47" w:themeColor="accent6"/>
          <w:sz w:val="24"/>
        </w:rPr>
      </w:pPr>
      <w:r>
        <w:rPr>
          <w:rFonts w:hint="eastAsia" w:ascii="宋体" w:hAnsi="宋体"/>
          <w:sz w:val="24"/>
        </w:rPr>
        <w:t xml:space="preserve">（五）本项目采购的内网虚拟化存储设备、IPSec/SSL VPN综合安全网关、服务器密码机、虚拟化系统和达梦数据库系统迁移须提供原厂实施服务。</w:t>
      </w:r>
      <w:r>
        <w:rPr>
          <w:rFonts w:hint="eastAsia" w:ascii="宋体" w:hAnsi="宋体"/>
          <w:b/>
          <w:bCs/>
          <w:color w:val="ee0000"/>
          <w:sz w:val="24"/>
        </w:rPr>
        <w:t xml:space="preserve">随货提供原厂盖章的原厂工程师现场安装调试服务承诺函</w:t>
      </w:r>
      <w:r>
        <w:rPr>
          <w:rFonts w:hint="eastAsia" w:ascii="宋体" w:hAnsi="宋体"/>
          <w:b/>
          <w:bCs/>
          <w:sz w:val="24"/>
        </w:rPr>
        <w:t xml:space="preserve">。</w:t>
      </w:r>
      <w:r/>
    </w:p>
    <w:p>
      <w:pPr>
        <w:ind w:firstLine="480"/>
        <w:spacing w:line="360" w:lineRule="auto"/>
        <w:tabs>
          <w:tab w:val="left" w:pos="753" w:leader="none"/>
        </w:tabs>
        <w:rPr>
          <w:rFonts w:hint="eastAsia" w:ascii="宋体" w:hAnsi="宋体"/>
          <w:sz w:val="24"/>
        </w:rPr>
      </w:pPr>
      <w:r>
        <w:rPr>
          <w:rFonts w:hint="eastAsia" w:ascii="宋体" w:hAnsi="宋体"/>
          <w:sz w:val="24"/>
        </w:rPr>
        <w:t xml:space="preserve">（六）质保期内，中标人应免费提供不少于2人技术服务团队，提供7*24小时电话支持服务，服务工程师、售后负责人电话需保持畅通，保障系统的稳定运行，电话或远程维护不能解决问题的，接到电话后一般故障1小时内到现场协调故障处理，如果经现场检查，可以预见故障发生4小时内不能解决问题，必须提供可靠的替代方案，保证用户系统在12小时内恢复正常运行。</w:t>
      </w:r>
      <w:r/>
    </w:p>
    <w:p>
      <w:pPr>
        <w:ind w:firstLine="480"/>
        <w:spacing w:line="360" w:lineRule="auto"/>
        <w:tabs>
          <w:tab w:val="left" w:pos="753" w:leader="none"/>
        </w:tabs>
        <w:rPr>
          <w:rFonts w:hint="eastAsia" w:ascii="宋体" w:hAnsi="宋体"/>
          <w:sz w:val="24"/>
        </w:rPr>
      </w:pPr>
      <w:r>
        <w:rPr>
          <w:rFonts w:hint="eastAsia" w:ascii="宋体" w:hAnsi="宋体"/>
          <w:sz w:val="24"/>
        </w:rPr>
        <w:t xml:space="preserve">（七）供应商必须满足本项目要求的所有功能，有义务保证采购人系统的完整性，部分连接运行配件未在招标文件中明示的，供应商应在投标时予以补充，如项目实施过程中因缺少设备、配件（包括但不限于接口设备、缆线、软件、控制器、I/O槽等）或服务导致采购人系统无法正常运行和所需功能的完整性，中标供应商须承诺免费提供；除采购人明确提出的变更外，本项目不再增加任何费用；供应商必须提供所有项目相关费用的报价列表，报价风险由其自行承担。</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keepNext/>
        <w:rPr>
          <w:rFonts w:hint="eastAsia" w:ascii="宋体" w:hAnsi="宋体" w:eastAsia="宋体" w:cs="宋体"/>
          <w:sz w:val="24"/>
          <w:szCs w:val="24"/>
        </w:rPr>
      </w:pPr>
      <w:r/>
      <w:bookmarkStart w:id="188" w:name="_Toc120614281"/>
      <w:r>
        <w:rPr>
          <w:rFonts w:hint="eastAsia" w:ascii="黑体" w:hAnsi="黑体" w:eastAsia="黑体" w:cs="宋体"/>
          <w:color w:val="000000"/>
          <w:sz w:val="44"/>
          <w:szCs w:val="44"/>
        </w:rPr>
        <w:t xml:space="preserve">第五章</w:t>
      </w:r>
      <w:r>
        <w:rPr>
          <w:rFonts w:ascii="Calibri" w:hAnsi="Calibri" w:eastAsia="黑体" w:cs="Calibri"/>
          <w:color w:val="000000"/>
          <w:sz w:val="44"/>
          <w:szCs w:val="44"/>
        </w:rPr>
        <w:t xml:space="preserve"> </w:t>
      </w:r>
      <w:r>
        <w:rPr>
          <w:rFonts w:hint="eastAsia" w:ascii="黑体" w:hAnsi="黑体" w:eastAsia="黑体" w:cs="宋体"/>
          <w:b/>
          <w:bCs/>
          <w:color w:val="000000"/>
          <w:sz w:val="44"/>
          <w:szCs w:val="44"/>
        </w:rPr>
        <w:t xml:space="preserve">评审方法与评审标准</w:t>
      </w:r>
      <w:bookmarkEnd w:id="188"/>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441"/>
        <w:jc w:val="left"/>
        <w:spacing w:before="120" w:after="120"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政府采购政策功能落实</w:t>
      </w:r>
      <w:r/>
    </w:p>
    <w:p>
      <w:pPr>
        <w:ind w:firstLine="48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1、小微型企业价格扣除</w:t>
      </w:r>
      <w:r/>
    </w:p>
    <w:p>
      <w:pPr>
        <w:ind w:firstLine="36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（1）本项目对小型和微型企业产</w:t>
      </w:r>
      <w:r>
        <w:rPr>
          <w:rFonts w:hint="eastAsia" w:ascii="宋体" w:hAnsi="宋体" w:eastAsia="宋体" w:cs="宋体"/>
          <w:color w:val="000000"/>
          <w:sz w:val="24"/>
          <w:szCs w:val="24"/>
          <w:highlight w:val="white"/>
        </w:rPr>
        <w:t xml:space="preserve">品给予</w:t>
      </w:r>
      <w:r>
        <w:rPr>
          <w:rFonts w:hint="eastAsia" w:ascii="宋体" w:hAnsi="宋体" w:eastAsia="宋体" w:cs="宋体"/>
          <w:color w:val="000000"/>
          <w:sz w:val="24"/>
          <w:szCs w:val="24"/>
          <w:highlight w:val="white"/>
          <w:u w:val="single"/>
        </w:rPr>
        <w:t xml:space="preserve">20%</w:t>
      </w:r>
      <w:r>
        <w:rPr>
          <w:rFonts w:hint="eastAsia" w:ascii="宋体" w:hAnsi="宋体" w:eastAsia="宋体" w:cs="宋体"/>
          <w:color w:val="000000"/>
          <w:sz w:val="24"/>
          <w:szCs w:val="24"/>
          <w:highlight w:val="white"/>
        </w:rPr>
        <w:t xml:space="preserve">的扣除</w:t>
      </w:r>
      <w:r>
        <w:rPr>
          <w:rFonts w:hint="eastAsia" w:ascii="宋体" w:hAnsi="宋体" w:eastAsia="宋体" w:cs="宋体"/>
          <w:color w:val="000000"/>
          <w:sz w:val="24"/>
          <w:szCs w:val="24"/>
        </w:rPr>
        <w:t xml:space="preserve">价格，用扣除后的价格参与评审。</w:t>
      </w:r>
      <w:r/>
    </w:p>
    <w:p>
      <w:pPr>
        <w:ind w:firstLine="36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（2）供应商需按照采购文件的要求提供相应的《小微企业声明函》。</w:t>
      </w:r>
      <w:r/>
    </w:p>
    <w:p>
      <w:pPr>
        <w:ind w:firstLine="36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2、残疾人福利单位价格扣除</w:t>
      </w:r>
      <w:r/>
    </w:p>
    <w:p>
      <w:pPr>
        <w:ind w:left="120" w:firstLine="36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（1）本项目对残疾人福利性单位视同小型、微型企</w:t>
      </w:r>
      <w:r>
        <w:rPr>
          <w:rFonts w:hint="eastAsia" w:ascii="宋体" w:hAnsi="宋体" w:eastAsia="宋体" w:cs="宋体"/>
          <w:color w:val="000000"/>
          <w:sz w:val="24"/>
          <w:szCs w:val="24"/>
          <w:highlight w:val="white"/>
        </w:rPr>
        <w:t xml:space="preserve">业，给予</w:t>
      </w:r>
      <w:r>
        <w:rPr>
          <w:rFonts w:hint="eastAsia" w:ascii="宋体" w:hAnsi="宋体" w:eastAsia="宋体" w:cs="宋体"/>
          <w:color w:val="000000"/>
          <w:sz w:val="24"/>
          <w:szCs w:val="24"/>
          <w:highlight w:val="white"/>
          <w:u w:val="single"/>
        </w:rPr>
        <w:t xml:space="preserve">20%</w:t>
      </w:r>
      <w:r>
        <w:rPr>
          <w:rFonts w:hint="eastAsia" w:ascii="宋体" w:hAnsi="宋体" w:eastAsia="宋体" w:cs="宋体"/>
          <w:color w:val="000000"/>
          <w:sz w:val="24"/>
          <w:szCs w:val="24"/>
          <w:highlight w:val="white"/>
        </w:rPr>
        <w:t xml:space="preserve">的价</w:t>
      </w:r>
      <w:r>
        <w:rPr>
          <w:rFonts w:hint="eastAsia" w:ascii="宋体" w:hAnsi="宋体" w:eastAsia="宋体" w:cs="宋体"/>
          <w:color w:val="000000"/>
          <w:sz w:val="24"/>
          <w:szCs w:val="24"/>
        </w:rPr>
        <w:t xml:space="preserve">格扣除，用扣除后的价格参与评审。</w:t>
      </w:r>
      <w:r/>
    </w:p>
    <w:p>
      <w:pPr>
        <w:ind w:left="120" w:firstLine="36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3、监狱和戒毒企业价格扣除</w:t>
      </w:r>
      <w:r/>
    </w:p>
    <w:p>
      <w:pPr>
        <w:ind w:firstLine="48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（1）本项目对监狱和戒毒企业（简称监狱企业）视同小型、微型企业，给</w:t>
      </w:r>
      <w:r>
        <w:rPr>
          <w:rFonts w:hint="eastAsia" w:ascii="宋体" w:hAnsi="宋体" w:eastAsia="宋体" w:cs="宋体"/>
          <w:color w:val="000000"/>
          <w:sz w:val="24"/>
          <w:szCs w:val="24"/>
          <w:highlight w:val="white"/>
        </w:rPr>
        <w:t xml:space="preserve">予</w:t>
      </w:r>
      <w:r>
        <w:rPr>
          <w:rFonts w:hint="eastAsia" w:ascii="宋体" w:hAnsi="宋体" w:eastAsia="宋体" w:cs="宋体"/>
          <w:color w:val="000000"/>
          <w:sz w:val="24"/>
          <w:szCs w:val="24"/>
          <w:highlight w:val="white"/>
          <w:u w:val="single"/>
        </w:rPr>
        <w:t xml:space="preserve">20%</w:t>
      </w:r>
      <w:r>
        <w:rPr>
          <w:rFonts w:hint="eastAsia" w:ascii="宋体" w:hAnsi="宋体" w:eastAsia="宋体" w:cs="宋体"/>
          <w:color w:val="000000"/>
          <w:sz w:val="24"/>
          <w:szCs w:val="24"/>
          <w:highlight w:val="white"/>
        </w:rPr>
        <w:t xml:space="preserve">的价格扣</w:t>
      </w:r>
      <w:r>
        <w:rPr>
          <w:rFonts w:hint="eastAsia" w:ascii="宋体" w:hAnsi="宋体" w:eastAsia="宋体" w:cs="宋体"/>
          <w:color w:val="000000"/>
          <w:sz w:val="24"/>
          <w:szCs w:val="24"/>
        </w:rPr>
        <w:t xml:space="preserve">除，用扣除后的价格参与评审。</w:t>
      </w:r>
      <w:r/>
    </w:p>
    <w:p>
      <w:pPr>
        <w:ind w:firstLine="48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p>
    <w:p>
      <w:pPr>
        <w:ind w:firstLine="480"/>
        <w:jc w:val="left"/>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4、残疾人福利单位、监狱企业属于小型、微型企业的，不重复享受政策。</w:t>
      </w:r>
      <w:r/>
    </w:p>
    <w:p>
      <w:pPr>
        <w:ind w:firstLine="36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u w:val="single"/>
        </w:rPr>
        <w:t xml:space="preserve">4%</w:t>
      </w:r>
      <w:r>
        <w:rPr>
          <w:rFonts w:hint="eastAsia" w:ascii="宋体" w:hAnsi="宋体" w:eastAsia="宋体" w:cs="宋体"/>
          <w:color w:val="000000"/>
          <w:sz w:val="24"/>
          <w:szCs w:val="24"/>
        </w:rPr>
        <w:t xml:space="preserve">的价格扣除，用扣除后的价格参与评审。</w:t>
      </w:r>
      <w:r/>
    </w:p>
    <w:p>
      <w:pPr>
        <w:ind w:firstLine="480"/>
        <w:jc w:val="left"/>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6、联合体各方均为小型、微型企业（残疾人福利单位、监狱企业）的，联合体享受</w:t>
      </w:r>
      <w:r>
        <w:rPr>
          <w:rFonts w:hint="eastAsia" w:ascii="宋体" w:hAnsi="宋体" w:eastAsia="宋体" w:cs="宋体"/>
          <w:color w:val="000000"/>
          <w:sz w:val="24"/>
          <w:szCs w:val="24"/>
          <w:highlight w:val="white"/>
          <w:u w:val="single"/>
        </w:rPr>
        <w:t xml:space="preserve">20%</w:t>
      </w:r>
      <w:r>
        <w:rPr>
          <w:rFonts w:hint="eastAsia" w:ascii="宋体" w:hAnsi="宋体" w:eastAsia="宋体" w:cs="宋体"/>
          <w:color w:val="000000"/>
          <w:sz w:val="24"/>
          <w:szCs w:val="24"/>
          <w:highlight w:val="white"/>
        </w:rPr>
        <w:t xml:space="preserve">价格扣除，</w:t>
      </w:r>
      <w:r>
        <w:rPr>
          <w:rFonts w:hint="eastAsia" w:ascii="宋体" w:hAnsi="宋体" w:eastAsia="宋体" w:cs="宋体"/>
          <w:color w:val="000000"/>
          <w:sz w:val="24"/>
          <w:szCs w:val="24"/>
        </w:rPr>
        <w:t xml:space="preserve">用扣除后的价格参与评审。</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7.采购本国产品的支持政策：</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（4）供应商需在《声明函》中逐一、准确填写产品名称、厂名、生产厂址三项信息（《声明函》中用</w:t>
      </w:r>
      <w:r>
        <w:rPr>
          <w:rFonts w:hint="eastAsia" w:ascii="宋体" w:hAnsi="宋体" w:eastAsia="宋体" w:cs="宋体"/>
          <w:color w:val="000000"/>
          <w:sz w:val="24"/>
          <w:szCs w:val="24"/>
        </w:rPr>
        <w:t xml:space="preserve">斜线划除的</w:t>
      </w:r>
      <w:r>
        <w:rPr>
          <w:rFonts w:hint="eastAsia" w:ascii="宋体" w:hAnsi="宋体" w:eastAsia="宋体" w:cs="宋体"/>
          <w:color w:val="000000"/>
          <w:sz w:val="24"/>
          <w:szCs w:val="24"/>
        </w:rPr>
        <w:t xml:space="preserve">地方无需填写），三项信息中任意一项未填写的视为该项产品不符合本国产品标准，不享受本国产品价格评审优惠。</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（5）评标过程中，如发现供应商在《声明函》内容含义不明确、同类事项与投标（响应）文件表述不一致或者有明显文字错误等情况的，评标委员会应当以书面形式要求供应商</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rPr>
          <w:rFonts w:hint="eastAsia" w:ascii="宋体" w:hAnsi="宋体" w:eastAsia="宋体" w:cs="宋体"/>
          <w:color w:val="ee0000"/>
          <w:sz w:val="24"/>
          <w:szCs w:val="24"/>
        </w:rPr>
      </w:pPr>
      <w:r>
        <w:rPr>
          <w:rFonts w:hint="eastAsia" w:ascii="宋体" w:hAnsi="宋体" w:eastAsia="宋体" w:cs="宋体"/>
          <w:color w:val="ee0000"/>
          <w:sz w:val="24"/>
          <w:szCs w:val="24"/>
        </w:rPr>
        <w:t xml:space="preserve">备注：对于非专门面向中小企业的采购项目，既有本国产品也有非本国产品参与竞争，且提供本国产品的供应商同时为小</w:t>
      </w:r>
      <w:r>
        <w:rPr>
          <w:rFonts w:hint="eastAsia" w:ascii="宋体" w:hAnsi="宋体" w:eastAsia="宋体" w:cs="宋体"/>
          <w:color w:val="ee0000"/>
          <w:sz w:val="24"/>
          <w:szCs w:val="24"/>
        </w:rPr>
        <w:t xml:space="preserve">微企业</w:t>
      </w:r>
      <w:r>
        <w:rPr>
          <w:rFonts w:hint="eastAsia" w:ascii="宋体" w:hAnsi="宋体" w:eastAsia="宋体" w:cs="宋体"/>
          <w:color w:val="ee0000"/>
          <w:sz w:val="24"/>
          <w:szCs w:val="24"/>
        </w:rPr>
        <w:t xml:space="preserve">的，应按照国办发</w:t>
      </w:r>
      <w:r>
        <w:rPr>
          <w:rFonts w:hint="eastAsia" w:ascii="宋体" w:hAnsi="宋体" w:eastAsia="宋体" w:cs="宋体"/>
          <w:color w:val="ee0000"/>
          <w:sz w:val="24"/>
          <w:szCs w:val="24"/>
        </w:rPr>
        <w:t xml:space="preserve">〔</w:t>
      </w:r>
      <w:r>
        <w:rPr>
          <w:rFonts w:hint="eastAsia" w:ascii="宋体" w:hAnsi="宋体" w:eastAsia="宋体" w:cs="宋体"/>
          <w:color w:val="ee0000"/>
          <w:sz w:val="24"/>
          <w:szCs w:val="24"/>
        </w:rPr>
        <w:t xml:space="preserve">2025)34号文、《政府采购促进中小企业发展管理办法》、《财政部关于进一步加大政府采购支持中小企业力度的通知》的规定，对该供应商的产品同时给予支持本国产品和小微企业产品的价格评审优惠。</w:t>
      </w:r>
      <w:r/>
    </w:p>
    <w:p>
      <w:pPr>
        <w:pStyle w:val="651"/>
        <w:ind w:firstLine="400"/>
        <w:rPr>
          <w:rFonts w:hint="eastAsia"/>
        </w:rPr>
      </w:pPr>
      <w:r>
        <w:rPr>
          <w:rFonts w:hint="eastAsia"/>
        </w:rPr>
      </w:r>
      <w:r/>
    </w:p>
    <w:p>
      <w:pPr>
        <w:pStyle w:val="651"/>
        <w:ind w:firstLine="400"/>
        <w:rPr>
          <w:rFonts w:hint="eastAsia"/>
        </w:rPr>
      </w:pPr>
      <w:r>
        <w:rPr>
          <w:rFonts w:hint="eastAsia"/>
        </w:rPr>
      </w:r>
      <w:r/>
    </w:p>
    <w:p>
      <w:pPr>
        <w:pStyle w:val="651"/>
        <w:ind w:firstLine="400"/>
        <w:rPr>
          <w:rFonts w:hint="eastAsia"/>
        </w:rPr>
      </w:pPr>
      <w:r>
        <w:rPr>
          <w:rFonts w:hint="eastAsia"/>
        </w:rPr>
      </w:r>
      <w:r/>
    </w:p>
    <w:p>
      <w:pPr>
        <w:ind w:firstLine="482"/>
        <w:jc w:val="left"/>
        <w:spacing w:before="120" w:after="120"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评审方法与评审标准：</w:t>
      </w:r>
      <w:r/>
    </w:p>
    <w:p>
      <w:pPr>
        <w:ind w:firstLine="482"/>
        <w:jc w:val="left"/>
        <w:spacing w:before="120" w:after="120" w:line="0" w:lineRule="atLeast"/>
        <w:rPr>
          <w:rFonts w:hint="eastAsia" w:ascii="宋体" w:hAnsi="宋体" w:eastAsia="宋体" w:cs="宋体"/>
          <w:b/>
          <w:bCs/>
          <w:color w:val="000000"/>
          <w:sz w:val="24"/>
          <w:szCs w:val="24"/>
        </w:rPr>
      </w:pPr>
      <w:r>
        <w:rPr>
          <w:rFonts w:hint="eastAsia" w:ascii="宋体" w:eastAsia="宋体" w:cs="宋体"/>
          <w:bCs/>
          <w:sz w:val="24"/>
          <w:szCs w:val="24"/>
        </w:rPr>
        <w:t xml:space="preserve">本项目采用综合评分法确定成交候选人。评审委员会将按下列评分办法和标准进行评分,总分值为</w:t>
      </w:r>
      <w:r>
        <w:rPr>
          <w:rFonts w:ascii="Times New Roman" w:hAnsi="Times New Roman" w:eastAsia="宋体" w:cs="Times New Roman"/>
          <w:bCs/>
          <w:sz w:val="24"/>
          <w:szCs w:val="24"/>
        </w:rPr>
        <w:t xml:space="preserve">100</w:t>
      </w:r>
      <w:r>
        <w:rPr>
          <w:rFonts w:hint="eastAsia" w:ascii="宋体" w:eastAsia="宋体" w:cs="宋体"/>
          <w:bCs/>
          <w:sz w:val="24"/>
          <w:szCs w:val="24"/>
        </w:rPr>
        <w:t xml:space="preserve">分。</w:t>
      </w:r>
      <w:r/>
    </w:p>
    <w:p>
      <w:pPr>
        <w:jc w:val="center"/>
        <w:rPr>
          <w:rFonts w:hint="eastAsia"/>
          <w:sz w:val="32"/>
          <w:szCs w:val="32"/>
        </w:rPr>
      </w:pPr>
      <w:r>
        <w:rPr>
          <w:rFonts w:hint="eastAsia"/>
          <w:sz w:val="32"/>
          <w:szCs w:val="32"/>
        </w:rPr>
        <w:t xml:space="preserve">评分标准</w:t>
      </w:r>
      <w:r/>
    </w:p>
    <w:tbl>
      <w:tblPr>
        <w:tblW w:w="5106"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1"/>
        <w:gridCol w:w="4917"/>
        <w:gridCol w:w="661"/>
        <w:gridCol w:w="661"/>
        <w:gridCol w:w="661"/>
        <w:gridCol w:w="661"/>
      </w:tblGrid>
      <w:tr>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rPr>
                <w:rFonts w:hint="eastAsia" w:ascii="宋体" w:hAnsi="宋体" w:eastAsia="宋体"/>
                <w:szCs w:val="21"/>
              </w:rPr>
            </w:pPr>
            <w:r>
              <w:rPr>
                <w:rFonts w:hint="eastAsia" w:ascii="宋体" w:hAnsi="宋体" w:eastAsia="宋体"/>
                <w:b/>
                <w:szCs w:val="21"/>
              </w:rPr>
              <w:t xml:space="preserve">评分点</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ind w:firstLine="482"/>
              <w:jc w:val="center"/>
              <w:rPr>
                <w:rFonts w:hint="eastAsia" w:ascii="宋体" w:hAnsi="宋体" w:eastAsia="宋体"/>
                <w:szCs w:val="21"/>
              </w:rPr>
            </w:pPr>
            <w:r>
              <w:rPr>
                <w:rFonts w:hint="eastAsia" w:ascii="宋体" w:hAnsi="宋体" w:eastAsia="宋体"/>
                <w:b/>
                <w:szCs w:val="21"/>
              </w:rPr>
              <w:t xml:space="preserve">评审标准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rPr>
                <w:rFonts w:hint="eastAsia" w:ascii="宋体" w:hAnsi="宋体" w:eastAsia="宋体"/>
                <w:szCs w:val="21"/>
              </w:rPr>
            </w:pPr>
            <w:r>
              <w:rPr>
                <w:rFonts w:hint="eastAsia" w:ascii="宋体" w:hAnsi="宋体" w:eastAsia="宋体"/>
                <w:b/>
                <w:szCs w:val="21"/>
              </w:rPr>
              <w:t xml:space="preserve">最低分值</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rPr>
                <w:rFonts w:hint="eastAsia" w:ascii="宋体" w:hAnsi="宋体" w:eastAsia="宋体"/>
                <w:b/>
                <w:szCs w:val="21"/>
              </w:rPr>
            </w:pPr>
            <w:r>
              <w:rPr>
                <w:rFonts w:hint="eastAsia" w:ascii="宋体" w:hAnsi="宋体" w:eastAsia="宋体"/>
                <w:b/>
                <w:szCs w:val="21"/>
              </w:rPr>
              <w:t xml:space="preserve">最高分值</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rPr>
                <w:rFonts w:hint="eastAsia" w:ascii="宋体" w:hAnsi="宋体" w:eastAsia="宋体"/>
                <w:b/>
                <w:szCs w:val="21"/>
              </w:rPr>
            </w:pPr>
            <w:r>
              <w:rPr>
                <w:rFonts w:hint="eastAsia" w:ascii="宋体" w:hAnsi="宋体" w:eastAsia="宋体"/>
                <w:b/>
                <w:szCs w:val="21"/>
              </w:rPr>
              <w:t xml:space="preserve">是否暗标评审</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rPr>
                <w:rFonts w:hint="eastAsia" w:ascii="宋体" w:hAnsi="宋体" w:eastAsia="宋体"/>
                <w:b/>
                <w:szCs w:val="21"/>
              </w:rPr>
            </w:pPr>
            <w:r>
              <w:rPr>
                <w:rFonts w:hint="eastAsia" w:ascii="宋体" w:hAnsi="宋体" w:eastAsia="宋体"/>
                <w:b/>
                <w:szCs w:val="21"/>
              </w:rPr>
              <w:t xml:space="preserve">是否客观分</w:t>
            </w:r>
            <w:r/>
          </w:p>
        </w:tc>
      </w:tr>
      <w:tr>
        <w:trPr>
          <w:trHeight w:val="1284"/>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pStyle w:val="1328"/>
            </w:pPr>
            <w:r>
              <w:rPr>
                <w:rFonts w:hint="eastAsia"/>
              </w:rPr>
              <w:t xml:space="preserve">价格分</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rPr>
                <w:rFonts w:hint="eastAsia" w:ascii="宋体" w:hAnsi="宋体" w:eastAsia="宋体"/>
                <w:szCs w:val="21"/>
              </w:rPr>
            </w:pPr>
            <w:r/>
            <w:bookmarkStart w:id="189" w:name="OLE_LINK3"/>
            <w:r>
              <w:rPr>
                <w:rFonts w:hint="eastAsia" w:ascii="宋体" w:hAnsi="宋体" w:eastAsia="宋体"/>
                <w:szCs w:val="21"/>
              </w:rPr>
              <w:t xml:space="preserve">采用低价优先法计算，即满足文件要求且最终有效投标价格最低的投标报价作为评审基准价，其价格分为满分。其他投标人的价格</w:t>
            </w:r>
            <w:r>
              <w:rPr>
                <w:rFonts w:hint="eastAsia" w:ascii="宋体" w:hAnsi="宋体" w:eastAsia="宋体"/>
                <w:szCs w:val="21"/>
              </w:rPr>
              <w:t xml:space="preserve">分统一</w:t>
            </w:r>
            <w:r>
              <w:rPr>
                <w:rFonts w:hint="eastAsia" w:ascii="宋体" w:hAnsi="宋体" w:eastAsia="宋体"/>
                <w:szCs w:val="21"/>
              </w:rPr>
              <w:t xml:space="preserve">按照下列公式计算： </w:t>
            </w:r>
            <w:r/>
          </w:p>
          <w:p>
            <w:pPr>
              <w:rPr>
                <w:rFonts w:hint="eastAsia" w:ascii="宋体" w:hAnsi="宋体" w:eastAsia="宋体"/>
                <w:szCs w:val="21"/>
              </w:rPr>
            </w:pPr>
            <w:r>
              <w:rPr>
                <w:rFonts w:ascii="宋体" w:hAnsi="宋体" w:eastAsia="宋体"/>
                <w:szCs w:val="21"/>
              </w:rPr>
              <w:t xml:space="preserve">投标报价得分=(评标基准价/投标报价)×</w:t>
            </w:r>
            <w:r>
              <w:rPr>
                <w:rFonts w:hint="eastAsia" w:ascii="宋体" w:hAnsi="宋体" w:eastAsia="宋体"/>
                <w:szCs w:val="21"/>
              </w:rPr>
              <w:t xml:space="preserve">30</w:t>
            </w:r>
            <w:r>
              <w:rPr>
                <w:rFonts w:ascii="宋体" w:hAnsi="宋体" w:eastAsia="宋体"/>
                <w:szCs w:val="21"/>
              </w:rPr>
              <w:t xml:space="preserve">（小数点保留两位）。</w:t>
            </w:r>
            <w:bookmarkEnd w:id="189"/>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30分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否</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w:t>
            </w:r>
            <w:r/>
          </w:p>
        </w:tc>
      </w:tr>
      <w:tr>
        <w:trPr>
          <w:trHeight w:val="416"/>
        </w:trPr>
        <w:tc>
          <w:tcPr>
            <w:tcBorders>
              <w:top w:val="single" w:color="auto" w:sz="4" w:space="0"/>
              <w:left w:val="single" w:color="auto" w:sz="4" w:space="0"/>
              <w:right w:val="single" w:color="auto" w:sz="4" w:space="0"/>
            </w:tcBorders>
            <w:tcW w:w="538" w:type="pct"/>
            <w:vAlign w:val="center"/>
            <w:textDirection w:val="lrTb"/>
            <w:noWrap w:val="false"/>
          </w:tcPr>
          <w:p>
            <w:pPr>
              <w:jc w:val="center"/>
              <w:rPr>
                <w:rFonts w:hint="eastAsia" w:ascii="宋体"/>
              </w:rPr>
            </w:pPr>
            <w:r>
              <w:rPr>
                <w:rFonts w:hint="eastAsia" w:ascii="宋体"/>
              </w:rPr>
              <w:t xml:space="preserve">业绩</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rPr>
                <w:rFonts w:hint="eastAsia" w:ascii="宋体" w:hAnsi="宋体" w:eastAsia="宋体"/>
                <w:szCs w:val="21"/>
              </w:rPr>
            </w:pPr>
            <w:r>
              <w:rPr>
                <w:rFonts w:hint="eastAsia" w:ascii="宋体" w:hAnsi="宋体" w:eastAsia="宋体"/>
                <w:szCs w:val="21"/>
              </w:rPr>
              <w:t xml:space="preserve">供应商具有2023年1月1日以来，类似系统集成项目业绩（包括服务器、存储、网络设备、安全设备等至少三类设备），每提供一个业绩得2分，满分8分，提供合同关键页（合同首页、建设内容、签章页）和验收材料复印件。</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8分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否</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w:t>
            </w:r>
            <w:r/>
          </w:p>
        </w:tc>
      </w:tr>
      <w:tr>
        <w:trPr>
          <w:trHeight w:val="416"/>
        </w:trPr>
        <w:tc>
          <w:tcPr>
            <w:tcBorders>
              <w:top w:val="single" w:color="auto" w:sz="4" w:space="0"/>
              <w:left w:val="single" w:color="auto" w:sz="4" w:space="0"/>
              <w:right w:val="single" w:color="auto" w:sz="4" w:space="0"/>
            </w:tcBorders>
            <w:tcW w:w="538" w:type="pct"/>
            <w:vAlign w:val="center"/>
            <w:textDirection w:val="lrTb"/>
            <w:noWrap w:val="false"/>
          </w:tcPr>
          <w:p>
            <w:pPr>
              <w:widowControl/>
              <w:rPr>
                <w:rFonts w:hint="eastAsia" w:ascii="宋体" w:hAnsi="宋体" w:cs="宋体"/>
                <w:color w:val="000000"/>
                <w:szCs w:val="21"/>
                <w:lang w:eastAsia="zh-Hans"/>
              </w:rPr>
            </w:pPr>
            <w:r>
              <w:rPr>
                <w:rFonts w:hint="eastAsia" w:ascii="宋体" w:hAnsi="宋体" w:cs="宋体"/>
                <w:color w:val="000000"/>
                <w:szCs w:val="21"/>
              </w:rPr>
              <w:t xml:space="preserve">综合能力</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widowControl/>
              <w:rPr>
                <w:rFonts w:hint="eastAsia" w:ascii="宋体" w:hAnsi="宋体" w:cs="宋体"/>
                <w:szCs w:val="21"/>
              </w:rPr>
            </w:pPr>
            <w:r/>
            <w:bookmarkStart w:id="190" w:name="OLE_LINK4"/>
            <w:r>
              <w:rPr>
                <w:rFonts w:hint="eastAsia" w:ascii="宋体" w:hAnsi="宋体" w:cs="宋体"/>
                <w:szCs w:val="21"/>
              </w:rPr>
              <w:t xml:space="preserve">项目团队：</w:t>
            </w:r>
            <w:r/>
          </w:p>
          <w:p>
            <w:pP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供应商项目团队具有信息系统</w:t>
            </w:r>
            <w:r>
              <w:rPr>
                <w:rFonts w:hint="eastAsia" w:ascii="宋体" w:hAnsi="宋体" w:cs="宋体"/>
                <w:szCs w:val="21"/>
              </w:rPr>
              <w:t xml:space="preserve">项目管理师得2分</w:t>
            </w:r>
            <w:r>
              <w:rPr>
                <w:rFonts w:hint="eastAsia" w:ascii="宋体" w:hAnsi="宋体" w:cs="宋体"/>
                <w:szCs w:val="21"/>
              </w:rPr>
              <w:t xml:space="preserve">，没有不得分。</w:t>
            </w:r>
            <w:r/>
          </w:p>
          <w:p>
            <w:pPr>
              <w:numPr>
                <w:ilvl w:val="0"/>
                <w:numId w:val="2"/>
              </w:numPr>
              <w:widowControl/>
              <w:rPr>
                <w:rFonts w:hint="eastAsia" w:ascii="宋体" w:hAnsi="宋体" w:cs="宋体"/>
                <w:szCs w:val="21"/>
              </w:rPr>
            </w:pPr>
            <w:r>
              <w:rPr>
                <w:rFonts w:hint="eastAsia" w:ascii="宋体" w:hAnsi="宋体" w:cs="宋体"/>
                <w:szCs w:val="21"/>
              </w:rPr>
              <w:t xml:space="preserve">供应商项目团队具有注册信息安全工程师（CISP）认证证书一个得1.5分，最高得3分，没有不得分。</w:t>
            </w:r>
            <w:r/>
          </w:p>
          <w:p>
            <w:pPr>
              <w:widowControl/>
              <w:rPr>
                <w:rFonts w:hint="eastAsia" w:ascii="宋体" w:hAnsi="宋体" w:cs="宋体"/>
                <w:szCs w:val="21"/>
              </w:rPr>
            </w:pPr>
            <w:r>
              <w:rPr>
                <w:rFonts w:hint="eastAsia" w:ascii="宋体" w:hAnsi="宋体" w:cs="宋体"/>
                <w:szCs w:val="21"/>
              </w:rPr>
              <w:t xml:space="preserve">3、</w:t>
            </w:r>
            <w:r>
              <w:rPr>
                <w:rFonts w:hint="eastAsia" w:ascii="宋体" w:hAnsi="宋体" w:eastAsia="宋体" w:cs="Times New Roman"/>
                <w:szCs w:val="21"/>
              </w:rPr>
              <w:t xml:space="preserve">投标人正式员工具有有效期内的</w:t>
            </w:r>
            <w:r>
              <w:rPr>
                <w:rFonts w:hint="eastAsia" w:ascii="宋体" w:hAnsi="宋体" w:eastAsia="宋体" w:cs="Times New Roman"/>
                <w:szCs w:val="21"/>
              </w:rPr>
              <w:t xml:space="preserve">人社部门</w:t>
            </w:r>
            <w:r>
              <w:rPr>
                <w:rFonts w:hint="eastAsia" w:ascii="宋体" w:hAnsi="宋体" w:eastAsia="宋体" w:cs="Times New Roman"/>
                <w:szCs w:val="21"/>
              </w:rPr>
              <w:t xml:space="preserve">备案的维修电工证书得2分</w:t>
            </w:r>
            <w:r>
              <w:rPr>
                <w:rFonts w:hint="eastAsia" w:ascii="宋体" w:hAnsi="宋体" w:cs="宋体"/>
                <w:szCs w:val="21"/>
              </w:rPr>
              <w:t xml:space="preserve">，最高得2分，没有不得分。</w:t>
            </w:r>
            <w:r/>
          </w:p>
          <w:p>
            <w:pPr>
              <w:widowControl/>
              <w:rPr>
                <w:rFonts w:hint="eastAsia" w:ascii="宋体" w:hAnsi="宋体" w:cs="宋体"/>
                <w:color w:val="000000"/>
                <w:szCs w:val="21"/>
              </w:rPr>
            </w:pPr>
            <w:r>
              <w:rPr>
                <w:rFonts w:hint="eastAsia" w:ascii="宋体" w:hAnsi="宋体" w:cs="宋体"/>
                <w:szCs w:val="21"/>
              </w:rPr>
              <w:t xml:space="preserve">（同</w:t>
            </w:r>
            <w:r>
              <w:rPr>
                <w:rFonts w:hint="eastAsia" w:ascii="宋体" w:hAnsi="宋体" w:cs="宋体"/>
                <w:szCs w:val="21"/>
              </w:rPr>
              <w:t xml:space="preserve">一人员</w:t>
            </w:r>
            <w:r>
              <w:rPr>
                <w:rFonts w:hint="eastAsia" w:ascii="宋体" w:hAnsi="宋体" w:cs="宋体"/>
                <w:szCs w:val="21"/>
              </w:rPr>
              <w:t xml:space="preserve">多个证书不重复得分，以上人员提供证书复印件以及供应商为以上人员社保交费近3个月中任1个月的证明材料）。</w:t>
            </w:r>
            <w:bookmarkEnd w:id="190"/>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7</w:t>
            </w:r>
            <w:r>
              <w:rPr>
                <w:rFonts w:hint="eastAsia" w:ascii="宋体" w:hAnsi="宋体" w:eastAsia="宋体"/>
                <w:szCs w:val="21"/>
                <w:lang w:eastAsia="zh-Hans"/>
              </w:rPr>
              <w:t xml:space="preserve">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否</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w:t>
            </w:r>
            <w:r/>
          </w:p>
        </w:tc>
      </w:tr>
      <w:tr>
        <w:trPr>
          <w:trHeight w:val="824"/>
        </w:trPr>
        <w:tc>
          <w:tcPr>
            <w:tcBorders>
              <w:left w:val="single" w:color="auto" w:sz="4" w:space="0"/>
              <w:bottom w:val="single" w:color="auto" w:sz="4" w:space="0"/>
              <w:right w:val="single" w:color="auto" w:sz="4" w:space="0"/>
            </w:tcBorders>
            <w:tcW w:w="538" w:type="pct"/>
            <w:vAlign w:val="center"/>
            <w:textDirection w:val="lrTb"/>
            <w:noWrap w:val="false"/>
          </w:tcPr>
          <w:p>
            <w:pPr>
              <w:jc w:val="center"/>
              <w:rPr>
                <w:rFonts w:hint="eastAsia" w:ascii="宋体" w:hAnsi="宋体"/>
              </w:rPr>
            </w:pPr>
            <w:r>
              <w:rPr>
                <w:rFonts w:hint="eastAsia" w:ascii="宋体" w:hAnsi="宋体"/>
              </w:rPr>
              <w:t xml:space="preserve">技术参数</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所投设备技术参数（包括所投产品的详细配置、主要技术参数等）全部满足招标要求的得满分20分，打▲</w:t>
            </w:r>
            <w:r>
              <w:rPr>
                <w:rFonts w:hint="eastAsia" w:ascii="宋体" w:hAnsi="宋体" w:cs="宋体"/>
                <w:color w:val="000000"/>
                <w:szCs w:val="21"/>
              </w:rPr>
              <w:t xml:space="preserve">号指标</w:t>
            </w:r>
            <w:r>
              <w:rPr>
                <w:rFonts w:hint="eastAsia" w:ascii="宋体" w:hAnsi="宋体" w:cs="宋体"/>
                <w:color w:val="000000"/>
                <w:szCs w:val="21"/>
              </w:rPr>
              <w:t xml:space="preserve">有一项负偏离扣0.5分；其它条款有一项负偏离扣0.2分，扣完为止。</w:t>
            </w:r>
            <w:r/>
          </w:p>
          <w:p>
            <w:pPr>
              <w:widowControl/>
              <w:rPr>
                <w:rFonts w:hint="eastAsia" w:ascii="宋体" w:hAnsi="宋体" w:cs="宋体"/>
                <w:color w:val="000000"/>
                <w:szCs w:val="21"/>
              </w:rPr>
            </w:pPr>
            <w:r>
              <w:rPr>
                <w:rFonts w:hint="eastAsia" w:ascii="宋体" w:hAnsi="宋体" w:cs="宋体"/>
                <w:b/>
                <w:bCs/>
                <w:color w:val="000000"/>
                <w:szCs w:val="21"/>
              </w:rPr>
              <w:t xml:space="preserve">注：如要求提供证明材料的，须提供相关证明材料复印件加盖供应商公章，否则视为负偏离。</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22分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rPr>
                <w:rFonts w:hint="eastAsia" w:ascii="宋体" w:hAnsi="宋体" w:eastAsia="宋体"/>
                <w:szCs w:val="21"/>
              </w:rPr>
            </w:pPr>
            <w:r>
              <w:rPr>
                <w:rFonts w:hint="eastAsia" w:ascii="宋体" w:hAnsi="宋体" w:eastAsia="宋体"/>
                <w:szCs w:val="21"/>
              </w:rPr>
              <w:t xml:space="preserve">否</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w:t>
            </w:r>
            <w:r/>
          </w:p>
        </w:tc>
      </w:tr>
      <w:tr>
        <w:trPr>
          <w:trHeight w:val="824"/>
        </w:trPr>
        <w:tc>
          <w:tcPr>
            <w:tcBorders>
              <w:left w:val="single" w:color="auto" w:sz="4" w:space="0"/>
              <w:bottom w:val="single" w:color="auto" w:sz="4" w:space="0"/>
              <w:right w:val="single" w:color="auto" w:sz="4" w:space="0"/>
            </w:tcBorders>
            <w:tcW w:w="538" w:type="pct"/>
            <w:vAlign w:val="center"/>
            <w:textDirection w:val="lrTb"/>
            <w:noWrap w:val="false"/>
          </w:tcPr>
          <w:p>
            <w:pPr>
              <w:jc w:val="center"/>
              <w:rPr>
                <w:rFonts w:hint="eastAsia" w:ascii="宋体" w:hAnsi="宋体"/>
              </w:rPr>
            </w:pPr>
            <w:r>
              <w:rPr>
                <w:rFonts w:hint="eastAsia" w:ascii="宋体" w:hAnsi="宋体"/>
              </w:rPr>
              <w:t xml:space="preserve">评分点</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评审标准</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最低分值</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rPr>
                <w:rFonts w:hint="eastAsia" w:ascii="宋体" w:hAnsi="宋体" w:eastAsia="宋体"/>
                <w:szCs w:val="21"/>
              </w:rPr>
            </w:pPr>
            <w:r>
              <w:rPr>
                <w:rFonts w:hint="eastAsia" w:ascii="宋体" w:hAnsi="宋体" w:eastAsia="宋体"/>
                <w:szCs w:val="21"/>
              </w:rPr>
              <w:t xml:space="preserve">最高分值</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是否暗标评审</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是否客观分</w:t>
            </w:r>
            <w:r/>
          </w:p>
        </w:tc>
      </w:tr>
      <w:tr>
        <w:trPr>
          <w:trHeight w:val="699"/>
        </w:trPr>
        <w:tc>
          <w:tcPr>
            <w:tcBorders>
              <w:top w:val="single" w:color="auto" w:sz="4" w:space="0"/>
              <w:left w:val="single" w:color="auto" w:sz="4" w:space="0"/>
              <w:right w:val="single" w:color="auto" w:sz="4" w:space="0"/>
            </w:tcBorders>
            <w:tcW w:w="538" w:type="pct"/>
            <w:vAlign w:val="center"/>
            <w:vMerge w:val="restart"/>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技术方案</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项目总体设计方案：根据供应商提供的总体设计方案进行打分，包括结合现状提供本次采购主要设备的网络拓扑规划</w:t>
            </w:r>
            <w:r>
              <w:rPr>
                <w:rFonts w:hint="eastAsia" w:ascii="宋体" w:hAnsi="宋体" w:cs="宋体"/>
                <w:color w:val="000000"/>
                <w:szCs w:val="21"/>
              </w:rPr>
              <w:t xml:space="preserve">含系统</w:t>
            </w:r>
            <w:r>
              <w:rPr>
                <w:rFonts w:hint="eastAsia" w:ascii="宋体" w:hAnsi="宋体" w:cs="宋体"/>
                <w:color w:val="000000"/>
                <w:szCs w:val="21"/>
              </w:rPr>
              <w:t xml:space="preserve">拓扑图，硬件资源规划含存储资源使用规划等内容。</w:t>
            </w:r>
            <w:r/>
          </w:p>
          <w:p>
            <w:pPr>
              <w:widowControl/>
              <w:rPr>
                <w:rFonts w:hint="eastAsia" w:ascii="宋体" w:hAnsi="宋体" w:cs="宋体"/>
                <w:color w:val="000000"/>
                <w:szCs w:val="21"/>
              </w:rPr>
            </w:pPr>
            <w:r>
              <w:rPr>
                <w:rFonts w:hint="eastAsia" w:ascii="宋体" w:hAnsi="宋体" w:cs="宋体"/>
                <w:color w:val="000000"/>
                <w:szCs w:val="21"/>
              </w:rPr>
              <w:t xml:space="preserve">方案准确贴近用户实际情况，方案描述详实、合理、完备，能够完全满足招标文件要求的得5</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方案比较贴近用户实际情况，方案描述比较详细、合理、完备，能够满足招标文件要求的</w:t>
            </w:r>
            <w:r>
              <w:rPr>
                <w:rFonts w:ascii="宋体" w:hAnsi="宋体" w:cs="宋体"/>
                <w:color w:val="000000"/>
                <w:szCs w:val="21"/>
              </w:rPr>
              <w:t xml:space="preserve">得</w:t>
            </w:r>
            <w:r>
              <w:rPr>
                <w:rFonts w:hint="eastAsia" w:ascii="宋体" w:hAnsi="宋体" w:cs="宋体"/>
                <w:color w:val="000000"/>
                <w:szCs w:val="21"/>
              </w:rPr>
              <w:t xml:space="preserve">3</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方案基本贴近用户实际情况</w:t>
            </w:r>
            <w:r>
              <w:rPr>
                <w:rFonts w:ascii="宋体" w:hAnsi="宋体" w:cs="宋体"/>
                <w:color w:val="000000"/>
                <w:szCs w:val="21"/>
              </w:rPr>
              <w:t xml:space="preserve">、</w:t>
            </w:r>
            <w:r>
              <w:rPr>
                <w:rFonts w:hint="eastAsia" w:ascii="宋体" w:hAnsi="宋体" w:cs="宋体"/>
                <w:color w:val="000000"/>
                <w:szCs w:val="21"/>
              </w:rPr>
              <w:t xml:space="preserve">方案描述基本详细、合理、完备，能够基本满足招标文件要求的</w:t>
            </w:r>
            <w:r>
              <w:rPr>
                <w:rFonts w:ascii="宋体" w:hAnsi="宋体" w:cs="宋体"/>
                <w:color w:val="000000"/>
                <w:szCs w:val="21"/>
              </w:rPr>
              <w:t xml:space="preserve">得</w:t>
            </w:r>
            <w:r>
              <w:rPr>
                <w:rFonts w:hint="eastAsia" w:ascii="宋体" w:hAnsi="宋体" w:cs="宋体"/>
                <w:color w:val="000000"/>
                <w:szCs w:val="21"/>
              </w:rPr>
              <w:t xml:space="preserve">1</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未提供相应内容的不得分。</w:t>
            </w:r>
            <w:r/>
          </w:p>
        </w:tc>
        <w:tc>
          <w:tcPr>
            <w:tcBorders>
              <w:top w:val="single" w:color="auto" w:sz="4" w:space="0"/>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top w:val="single" w:color="auto" w:sz="4" w:space="0"/>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5分</w:t>
            </w:r>
            <w:r/>
          </w:p>
        </w:tc>
        <w:tc>
          <w:tcPr>
            <w:tcBorders>
              <w:top w:val="single" w:color="auto" w:sz="4" w:space="0"/>
              <w:left w:val="single" w:color="auto" w:sz="4" w:space="0"/>
              <w:right w:val="single" w:color="auto" w:sz="4" w:space="0"/>
            </w:tcBorders>
            <w:tcW w:w="390" w:type="pct"/>
            <w:vAlign w:val="center"/>
            <w:textDirection w:val="lrTb"/>
            <w:noWrap w:val="false"/>
          </w:tcPr>
          <w:p>
            <w:pPr>
              <w:rPr>
                <w:rFonts w:hint="eastAsia"/>
              </w:rPr>
            </w:pPr>
            <w:r>
              <w:rPr>
                <w:rFonts w:hint="eastAsia"/>
              </w:rPr>
              <w:t xml:space="preserve">是</w:t>
            </w:r>
            <w:r/>
          </w:p>
        </w:tc>
        <w:tc>
          <w:tcPr>
            <w:tcBorders>
              <w:top w:val="single" w:color="auto" w:sz="4" w:space="0"/>
              <w:left w:val="single" w:color="auto" w:sz="4" w:space="0"/>
              <w:right w:val="single" w:color="auto" w:sz="4" w:space="0"/>
            </w:tcBorders>
            <w:tcW w:w="390" w:type="pct"/>
            <w:vAlign w:val="center"/>
            <w:textDirection w:val="lrTb"/>
            <w:noWrap w:val="false"/>
          </w:tcPr>
          <w:p>
            <w:pPr>
              <w:pStyle w:val="651"/>
              <w:ind w:firstLine="0"/>
              <w:rPr>
                <w:rFonts w:hint="eastAsia"/>
              </w:rPr>
            </w:pPr>
            <w:r>
              <w:rPr>
                <w:rFonts w:hint="eastAsia"/>
              </w:rPr>
              <w:t xml:space="preserve">否</w:t>
            </w:r>
            <w:r/>
          </w:p>
        </w:tc>
      </w:tr>
      <w:tr>
        <w:trPr>
          <w:trHeight w:val="699"/>
        </w:trPr>
        <w:tc>
          <w:tcPr>
            <w:tcBorders>
              <w:left w:val="single" w:color="auto" w:sz="4" w:space="0"/>
              <w:right w:val="single" w:color="auto" w:sz="4" w:space="0"/>
            </w:tcBorders>
            <w:tcW w:w="538" w:type="pct"/>
            <w:vAlign w:val="center"/>
            <w:vMerge w:val="continue"/>
            <w:textDirection w:val="lrTb"/>
            <w:noWrap w:val="false"/>
          </w:tcPr>
          <w:p>
            <w:pP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widowControl/>
              <w:rPr>
                <w:rFonts w:hint="eastAsia" w:ascii="宋体" w:hAnsi="宋体" w:cs="宋体"/>
                <w:color w:val="000000"/>
                <w:szCs w:val="21"/>
              </w:rPr>
            </w:pPr>
            <w:r/>
            <w:bookmarkStart w:id="191" w:name="OLE_LINK5"/>
            <w:r>
              <w:rPr>
                <w:rFonts w:hint="eastAsia" w:ascii="宋体" w:hAnsi="宋体" w:cs="宋体"/>
                <w:color w:val="000000"/>
                <w:szCs w:val="21"/>
              </w:rPr>
              <w:t xml:space="preserve">密码安全建设方案：根据供应商提供的密码安全建设方案进行打分。包括结合现状和本次采购设备提供网络传输加密和应用加密方案等内容。</w:t>
            </w:r>
            <w:r/>
          </w:p>
          <w:p>
            <w:pPr>
              <w:widowControl/>
              <w:rPr>
                <w:rFonts w:hint="eastAsia" w:ascii="宋体" w:hAnsi="宋体" w:cs="宋体"/>
                <w:color w:val="000000"/>
                <w:szCs w:val="21"/>
              </w:rPr>
            </w:pPr>
            <w:r>
              <w:rPr>
                <w:rFonts w:hint="eastAsia" w:ascii="宋体" w:hAnsi="宋体" w:cs="宋体"/>
                <w:color w:val="000000"/>
                <w:szCs w:val="21"/>
              </w:rPr>
              <w:t xml:space="preserve">方案准确贴近用户实际情况，方案描述详实、合理、完备，能够完全满足招标文件要求的得7</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方案比较贴近用户实际情况，方案描述比较详细、合理、完备，能够满足招标文件要求的</w:t>
            </w:r>
            <w:r>
              <w:rPr>
                <w:rFonts w:ascii="宋体" w:hAnsi="宋体" w:cs="宋体"/>
                <w:color w:val="000000"/>
                <w:szCs w:val="21"/>
              </w:rPr>
              <w:t xml:space="preserve">得</w:t>
            </w:r>
            <w:r>
              <w:rPr>
                <w:rFonts w:hint="eastAsia" w:ascii="宋体" w:hAnsi="宋体" w:cs="宋体"/>
                <w:color w:val="000000"/>
                <w:szCs w:val="21"/>
              </w:rPr>
              <w:t xml:space="preserve">4</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方案基本贴近用户实际情况</w:t>
            </w:r>
            <w:r>
              <w:rPr>
                <w:rFonts w:ascii="宋体" w:hAnsi="宋体" w:cs="宋体"/>
                <w:color w:val="000000"/>
                <w:szCs w:val="21"/>
              </w:rPr>
              <w:t xml:space="preserve">、</w:t>
            </w:r>
            <w:r>
              <w:rPr>
                <w:rFonts w:hint="eastAsia" w:ascii="宋体" w:hAnsi="宋体" w:cs="宋体"/>
                <w:color w:val="000000"/>
                <w:szCs w:val="21"/>
              </w:rPr>
              <w:t xml:space="preserve">方案描述基本详细、合理、完备，能够基本满足招标文件要求的</w:t>
            </w:r>
            <w:r>
              <w:rPr>
                <w:rFonts w:ascii="宋体" w:hAnsi="宋体" w:cs="宋体"/>
                <w:color w:val="000000"/>
                <w:szCs w:val="21"/>
              </w:rPr>
              <w:t xml:space="preserve">得</w:t>
            </w:r>
            <w:r>
              <w:rPr>
                <w:rFonts w:hint="eastAsia" w:ascii="宋体" w:hAnsi="宋体" w:cs="宋体"/>
                <w:color w:val="000000"/>
                <w:szCs w:val="21"/>
              </w:rPr>
              <w:t xml:space="preserve">2</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未提供相应内容的不得分。</w:t>
            </w:r>
            <w:bookmarkEnd w:id="191"/>
            <w:r/>
            <w:r/>
          </w:p>
        </w:tc>
        <w:tc>
          <w:tcPr>
            <w:tcBorders>
              <w:top w:val="single" w:color="auto" w:sz="4" w:space="0"/>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top w:val="single" w:color="auto" w:sz="4" w:space="0"/>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7分</w:t>
            </w:r>
            <w:r/>
          </w:p>
        </w:tc>
        <w:tc>
          <w:tcPr>
            <w:tcBorders>
              <w:top w:val="single" w:color="auto" w:sz="4" w:space="0"/>
              <w:left w:val="single" w:color="auto" w:sz="4" w:space="0"/>
              <w:right w:val="single" w:color="auto" w:sz="4" w:space="0"/>
            </w:tcBorders>
            <w:tcW w:w="390" w:type="pct"/>
            <w:vAlign w:val="center"/>
            <w:textDirection w:val="lrTb"/>
            <w:noWrap w:val="false"/>
          </w:tcPr>
          <w:p>
            <w:pPr>
              <w:rPr>
                <w:rFonts w:hint="eastAsia"/>
              </w:rPr>
            </w:pPr>
            <w:r>
              <w:rPr>
                <w:rFonts w:hint="eastAsia"/>
              </w:rPr>
              <w:t xml:space="preserve">是</w:t>
            </w:r>
            <w:r/>
          </w:p>
        </w:tc>
        <w:tc>
          <w:tcPr>
            <w:tcBorders>
              <w:top w:val="single" w:color="auto" w:sz="4" w:space="0"/>
              <w:left w:val="single" w:color="auto" w:sz="4" w:space="0"/>
              <w:right w:val="single" w:color="auto" w:sz="4" w:space="0"/>
            </w:tcBorders>
            <w:tcW w:w="390" w:type="pct"/>
            <w:vAlign w:val="center"/>
            <w:textDirection w:val="lrTb"/>
            <w:noWrap w:val="false"/>
          </w:tcPr>
          <w:p>
            <w:pPr>
              <w:rPr>
                <w:rFonts w:hint="eastAsia"/>
              </w:rPr>
            </w:pPr>
            <w:r>
              <w:rPr>
                <w:rFonts w:hint="eastAsia"/>
              </w:rPr>
              <w:t xml:space="preserve">否</w:t>
            </w:r>
            <w:r/>
          </w:p>
        </w:tc>
      </w:tr>
      <w:tr>
        <w:trPr>
          <w:trHeight w:val="341"/>
        </w:trPr>
        <w:tc>
          <w:tcPr>
            <w:tcBorders>
              <w:left w:val="single" w:color="auto" w:sz="4" w:space="0"/>
              <w:right w:val="single" w:color="auto" w:sz="4" w:space="0"/>
            </w:tcBorders>
            <w:tcW w:w="538" w:type="pct"/>
            <w:vAlign w:val="center"/>
            <w:vMerge w:val="continue"/>
            <w:textDirection w:val="lrTb"/>
            <w:noWrap w:val="false"/>
          </w:tcPr>
          <w:p>
            <w:pP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系统迁移方案：根据供应商提供的系统迁移方案进行打分，包括结合虚拟化系统、虚拟机和数据库系统现状，提供国产化软硬件平台搭建、虚拟机和数据库迁移以及新旧平台切换方案等内容。</w:t>
            </w:r>
            <w:r/>
          </w:p>
          <w:p>
            <w:pPr>
              <w:widowControl/>
              <w:rPr>
                <w:rFonts w:hint="eastAsia" w:ascii="宋体" w:hAnsi="宋体" w:cs="宋体"/>
                <w:color w:val="000000"/>
                <w:szCs w:val="21"/>
              </w:rPr>
            </w:pPr>
            <w:r>
              <w:rPr>
                <w:rFonts w:hint="eastAsia" w:ascii="宋体" w:hAnsi="宋体" w:cs="宋体"/>
                <w:color w:val="000000"/>
                <w:szCs w:val="21"/>
              </w:rPr>
              <w:t xml:space="preserve">方案准确贴近用户实际情况，方案描述详实、合理、完备，能够完全满足招标文件要求的得7</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方案比较贴近用户实际情况，方案描述比较详细、合理、完备，能够满足招标文件要求的</w:t>
            </w:r>
            <w:r>
              <w:rPr>
                <w:rFonts w:ascii="宋体" w:hAnsi="宋体" w:cs="宋体"/>
                <w:color w:val="000000"/>
                <w:szCs w:val="21"/>
              </w:rPr>
              <w:t xml:space="preserve">得</w:t>
            </w:r>
            <w:r>
              <w:rPr>
                <w:rFonts w:hint="eastAsia" w:ascii="宋体" w:hAnsi="宋体" w:cs="宋体"/>
                <w:color w:val="000000"/>
                <w:szCs w:val="21"/>
              </w:rPr>
              <w:t xml:space="preserve">4</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方案基本贴近用户实际情况</w:t>
            </w:r>
            <w:r>
              <w:rPr>
                <w:rFonts w:ascii="宋体" w:hAnsi="宋体" w:cs="宋体"/>
                <w:color w:val="000000"/>
                <w:szCs w:val="21"/>
              </w:rPr>
              <w:t xml:space="preserve">、</w:t>
            </w:r>
            <w:r>
              <w:rPr>
                <w:rFonts w:hint="eastAsia" w:ascii="宋体" w:hAnsi="宋体" w:cs="宋体"/>
                <w:color w:val="000000"/>
                <w:szCs w:val="21"/>
              </w:rPr>
              <w:t xml:space="preserve">方案描述基本详细、合理、完备，能够基本满足招标文件要求的</w:t>
            </w:r>
            <w:r>
              <w:rPr>
                <w:rFonts w:ascii="宋体" w:hAnsi="宋体" w:cs="宋体"/>
                <w:color w:val="000000"/>
                <w:szCs w:val="21"/>
              </w:rPr>
              <w:t xml:space="preserve">得</w:t>
            </w:r>
            <w:r>
              <w:rPr>
                <w:rFonts w:hint="eastAsia" w:ascii="宋体" w:hAnsi="宋体" w:cs="宋体"/>
                <w:color w:val="000000"/>
                <w:szCs w:val="21"/>
              </w:rPr>
              <w:t xml:space="preserve">2</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未提供相应内容的不得分。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7分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否</w:t>
            </w:r>
            <w:r/>
          </w:p>
        </w:tc>
      </w:tr>
      <w:tr>
        <w:trPr>
          <w:trHeight w:val="341"/>
        </w:trPr>
        <w:tc>
          <w:tcPr>
            <w:tcBorders>
              <w:left w:val="single" w:color="auto" w:sz="4" w:space="0"/>
              <w:right w:val="single" w:color="auto" w:sz="4" w:space="0"/>
            </w:tcBorders>
            <w:tcW w:w="538" w:type="pct"/>
            <w:vAlign w:val="center"/>
            <w:vMerge w:val="continue"/>
            <w:textDirection w:val="lrTb"/>
            <w:noWrap w:val="false"/>
          </w:tcPr>
          <w:p>
            <w:pP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widowControl/>
              <w:rPr>
                <w:rFonts w:hint="eastAsia" w:ascii="宋体" w:hAnsi="宋体" w:cs="宋体"/>
                <w:color w:val="000000"/>
                <w:szCs w:val="21"/>
              </w:rPr>
            </w:pPr>
            <w:r/>
            <w:bookmarkStart w:id="192" w:name="OLE_LINK6"/>
            <w:r>
              <w:rPr>
                <w:rFonts w:hint="eastAsia" w:ascii="宋体" w:hAnsi="宋体" w:cs="宋体"/>
                <w:color w:val="000000"/>
                <w:szCs w:val="21"/>
              </w:rPr>
              <w:t xml:space="preserve">项目实施方案：根据供应商提供的实施方案进行打分，包括工期安排、人员安排、质量管理、安全文明生产等内容，</w:t>
            </w:r>
            <w:r>
              <w:rPr>
                <w:rFonts w:hint="eastAsia"/>
              </w:rPr>
              <w:t xml:space="preserve">基于以上因素进行横向比较。</w:t>
            </w:r>
            <w:r/>
          </w:p>
          <w:p>
            <w:pPr>
              <w:widowControl/>
              <w:rPr>
                <w:rFonts w:hint="eastAsia" w:ascii="宋体" w:hAnsi="宋体" w:cs="宋体"/>
                <w:color w:val="000000"/>
                <w:szCs w:val="21"/>
              </w:rPr>
            </w:pPr>
            <w:r>
              <w:rPr>
                <w:rFonts w:hint="eastAsia" w:ascii="宋体" w:hAnsi="宋体" w:cs="宋体"/>
                <w:color w:val="000000"/>
                <w:szCs w:val="21"/>
              </w:rPr>
              <w:t xml:space="preserve">实施方案描述详实具体、</w:t>
            </w:r>
            <w:r>
              <w:rPr>
                <w:rFonts w:hint="eastAsia"/>
              </w:rPr>
              <w:t xml:space="preserve">内容完善、可实施性高、贴合项目实际需求</w:t>
            </w:r>
            <w:r>
              <w:rPr>
                <w:rFonts w:hint="eastAsia" w:ascii="宋体" w:hAnsi="宋体" w:cs="宋体"/>
                <w:color w:val="000000"/>
                <w:szCs w:val="21"/>
              </w:rPr>
              <w:t xml:space="preserve">的得5</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实施</w:t>
            </w:r>
            <w:r>
              <w:rPr>
                <w:rFonts w:hint="eastAsia"/>
              </w:rPr>
              <w:t xml:space="preserve">方案较为详细、内容较为完善合理、可实施性较好、较为贴合项目需求</w:t>
            </w:r>
            <w:r>
              <w:rPr>
                <w:rFonts w:hint="eastAsia" w:ascii="宋体" w:hAnsi="宋体" w:cs="宋体"/>
                <w:color w:val="000000"/>
                <w:szCs w:val="21"/>
              </w:rPr>
              <w:t xml:space="preserve">的</w:t>
            </w:r>
            <w:r>
              <w:rPr>
                <w:rFonts w:ascii="宋体" w:hAnsi="宋体" w:cs="宋体"/>
                <w:color w:val="000000"/>
                <w:szCs w:val="21"/>
              </w:rPr>
              <w:t xml:space="preserve">得</w:t>
            </w:r>
            <w:r>
              <w:rPr>
                <w:rFonts w:hint="eastAsia" w:ascii="宋体" w:hAnsi="宋体" w:cs="宋体"/>
                <w:color w:val="000000"/>
                <w:szCs w:val="21"/>
              </w:rPr>
              <w:t xml:space="preserve">3</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实施</w:t>
            </w:r>
            <w:r>
              <w:rPr>
                <w:rFonts w:hint="eastAsia"/>
              </w:rPr>
              <w:t xml:space="preserve">方案详细程度及专业性较差、可实施性较差的</w:t>
            </w:r>
            <w:r>
              <w:rPr>
                <w:rFonts w:ascii="宋体" w:hAnsi="宋体" w:cs="宋体"/>
                <w:color w:val="000000"/>
                <w:szCs w:val="21"/>
              </w:rPr>
              <w:t xml:space="preserve">得</w:t>
            </w:r>
            <w:r>
              <w:rPr>
                <w:rFonts w:hint="eastAsia" w:ascii="宋体" w:hAnsi="宋体" w:cs="宋体"/>
                <w:color w:val="000000"/>
                <w:szCs w:val="21"/>
              </w:rPr>
              <w:t xml:space="preserve">1</w:t>
            </w:r>
            <w:r>
              <w:rPr>
                <w:rFonts w:ascii="宋体" w:hAnsi="宋体" w:cs="宋体"/>
                <w:color w:val="000000"/>
                <w:szCs w:val="21"/>
              </w:rPr>
              <w:t xml:space="preserve">分</w:t>
            </w:r>
            <w:r>
              <w:rPr>
                <w:rFonts w:hint="eastAsia" w:ascii="宋体" w:hAnsi="宋体" w:cs="宋体"/>
                <w:color w:val="000000"/>
                <w:szCs w:val="21"/>
              </w:rPr>
              <w:t xml:space="preserve">；</w:t>
            </w:r>
            <w:r/>
          </w:p>
          <w:p>
            <w:pPr>
              <w:widowControl/>
              <w:rPr>
                <w:rFonts w:hint="eastAsia" w:ascii="宋体" w:hAnsi="宋体" w:cs="宋体"/>
                <w:color w:val="000000"/>
                <w:szCs w:val="21"/>
              </w:rPr>
            </w:pPr>
            <w:r>
              <w:rPr>
                <w:rFonts w:hint="eastAsia" w:ascii="宋体" w:hAnsi="宋体" w:cs="宋体"/>
                <w:color w:val="000000"/>
                <w:szCs w:val="21"/>
              </w:rPr>
              <w:t xml:space="preserve">未提供相应内容的不得分。</w:t>
            </w:r>
            <w:bookmarkEnd w:id="192"/>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5分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否</w:t>
            </w:r>
            <w:r/>
          </w:p>
        </w:tc>
      </w:tr>
      <w:tr>
        <w:trPr>
          <w:trHeight w:val="341"/>
        </w:trPr>
        <w:tc>
          <w:tcPr>
            <w:tcBorders>
              <w:left w:val="single" w:color="auto" w:sz="4" w:space="0"/>
              <w:right w:val="single" w:color="auto" w:sz="4" w:space="0"/>
            </w:tcBorders>
            <w:tcW w:w="538" w:type="pct"/>
            <w:vAlign w:val="center"/>
            <w:vMerge w:val="continue"/>
            <w:textDirection w:val="lrTb"/>
            <w:noWrap w:val="false"/>
          </w:tcPr>
          <w:p>
            <w:pP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rPr>
                <w:rFonts w:hint="eastAsia"/>
              </w:rPr>
            </w:pPr>
            <w:r/>
            <w:bookmarkStart w:id="193" w:name="OLE_LINK7"/>
            <w:r>
              <w:rPr>
                <w:rFonts w:hint="eastAsia" w:ascii="宋体" w:hAnsi="宋体" w:cs="Times New Roman"/>
              </w:rPr>
              <w:t xml:space="preserve">合理化建议：</w:t>
            </w:r>
            <w:r>
              <w:rPr>
                <w:rFonts w:hint="eastAsia" w:ascii="宋体" w:hAnsi="宋体" w:cs="宋体"/>
                <w:color w:val="000000"/>
                <w:szCs w:val="21"/>
              </w:rPr>
              <w:t xml:space="preserve">供应商结合</w:t>
            </w:r>
            <w:r>
              <w:rPr>
                <w:rFonts w:hint="eastAsia" w:ascii="宋体" w:hAnsi="宋体" w:cs="Times New Roman"/>
              </w:rPr>
              <w:t xml:space="preserve">建设需求，针对项目的建设方案、配置和项目风险进行分析</w:t>
            </w:r>
            <w:r>
              <w:rPr>
                <w:rFonts w:hint="eastAsia"/>
              </w:rPr>
              <w:t xml:space="preserve">，</w:t>
            </w:r>
            <w:r>
              <w:rPr>
                <w:rFonts w:hint="eastAsia" w:ascii="宋体" w:hAnsi="宋体" w:cs="Times New Roman"/>
              </w:rPr>
              <w:t xml:space="preserve">提出合理化补充建议。</w:t>
            </w:r>
            <w:r/>
          </w:p>
          <w:p>
            <w:pPr>
              <w:rPr>
                <w:rFonts w:hint="eastAsia"/>
              </w:rPr>
            </w:pPr>
            <w:r>
              <w:rPr>
                <w:rFonts w:hint="eastAsia" w:ascii="宋体" w:hAnsi="宋体" w:cs="Times New Roman"/>
              </w:rPr>
              <w:t xml:space="preserve">合理化建议详实完善、具备实质</w:t>
            </w:r>
            <w:r>
              <w:rPr>
                <w:rFonts w:hint="eastAsia"/>
              </w:rPr>
              <w:t xml:space="preserve">操作性、能解决实际问题、贴合项目实际需求</w:t>
            </w:r>
            <w:r>
              <w:rPr>
                <w:rFonts w:hint="eastAsia" w:ascii="宋体" w:hAnsi="宋体" w:cs="宋体"/>
                <w:color w:val="000000"/>
                <w:szCs w:val="21"/>
              </w:rPr>
              <w:t xml:space="preserve">的</w:t>
            </w:r>
            <w:r>
              <w:rPr>
                <w:rFonts w:ascii="宋体" w:hAnsi="宋体" w:cs="宋体"/>
                <w:color w:val="000000"/>
                <w:szCs w:val="21"/>
              </w:rPr>
              <w:t xml:space="preserve">得</w:t>
            </w:r>
            <w:r>
              <w:rPr>
                <w:rFonts w:hint="eastAsia" w:ascii="宋体" w:hAnsi="宋体" w:cs="宋体"/>
                <w:color w:val="000000"/>
                <w:szCs w:val="21"/>
              </w:rPr>
              <w:t xml:space="preserve">3</w:t>
            </w:r>
            <w:r>
              <w:rPr>
                <w:rFonts w:ascii="宋体" w:hAnsi="宋体" w:cs="宋体"/>
                <w:color w:val="000000"/>
                <w:szCs w:val="21"/>
              </w:rPr>
              <w:t xml:space="preserve">分</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Times New Roman"/>
              </w:rPr>
              <w:t xml:space="preserve">合理化建议</w:t>
            </w:r>
            <w:r>
              <w:rPr>
                <w:rFonts w:hint="eastAsia"/>
              </w:rPr>
              <w:t xml:space="preserve">较为详细、可操作性较好，能解决部分问题、较为贴合项目实际需求</w:t>
            </w:r>
            <w:r>
              <w:rPr>
                <w:rFonts w:hint="eastAsia" w:ascii="宋体" w:hAnsi="宋体" w:cs="宋体"/>
                <w:color w:val="000000"/>
                <w:szCs w:val="21"/>
              </w:rPr>
              <w:t xml:space="preserve">的</w:t>
            </w:r>
            <w:r>
              <w:rPr>
                <w:rFonts w:ascii="宋体" w:hAnsi="宋体" w:cs="宋体"/>
                <w:color w:val="000000"/>
                <w:szCs w:val="21"/>
              </w:rPr>
              <w:t xml:space="preserve">得</w:t>
            </w:r>
            <w:r>
              <w:rPr>
                <w:rFonts w:hint="eastAsia" w:ascii="宋体" w:hAnsi="宋体" w:cs="宋体"/>
                <w:color w:val="000000"/>
                <w:szCs w:val="21"/>
              </w:rPr>
              <w:t xml:space="preserve">2</w:t>
            </w:r>
            <w:r>
              <w:rPr>
                <w:rFonts w:ascii="宋体" w:hAnsi="宋体" w:cs="宋体"/>
                <w:color w:val="000000"/>
                <w:szCs w:val="21"/>
              </w:rPr>
              <w:t xml:space="preserve">分</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rPr>
              <w:t xml:space="preserve">合理化建议一般，可操作性较差，得</w:t>
            </w:r>
            <w:r>
              <w:rPr>
                <w:rFonts w:hint="eastAsia"/>
              </w:rPr>
              <w:t xml:space="preserve">1</w:t>
            </w:r>
            <w:r>
              <w:rPr>
                <w:rFonts w:hint="eastAsia"/>
              </w:rPr>
              <w:t xml:space="preserve">分；</w:t>
            </w:r>
            <w:r/>
          </w:p>
          <w:p>
            <w:pPr>
              <w:rPr>
                <w:rFonts w:hint="eastAsia"/>
              </w:rPr>
            </w:pPr>
            <w:r>
              <w:rPr>
                <w:rFonts w:hint="eastAsia" w:ascii="宋体" w:hAnsi="宋体" w:cs="宋体"/>
                <w:color w:val="000000"/>
                <w:szCs w:val="21"/>
              </w:rPr>
              <w:t xml:space="preserve">未提供相应内容的不得分。</w:t>
            </w:r>
            <w:bookmarkEnd w:id="193"/>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w:t>
            </w:r>
            <w:r/>
          </w:p>
        </w:tc>
        <w:tc>
          <w:tcPr>
            <w:tcBorders>
              <w:left w:val="single" w:color="auto" w:sz="4" w:space="0"/>
              <w:right w:val="single" w:color="auto" w:sz="4" w:space="0"/>
            </w:tcBorders>
            <w:tcW w:w="390" w:type="pct"/>
            <w:vAlign w:val="center"/>
            <w:textDirection w:val="lrTb"/>
            <w:noWrap w:val="false"/>
          </w:tcPr>
          <w:p>
            <w:pPr>
              <w:rPr>
                <w:rFonts w:hint="eastAsia" w:ascii="宋体" w:hAnsi="宋体" w:eastAsia="宋体"/>
                <w:szCs w:val="21"/>
              </w:rPr>
            </w:pPr>
            <w:r>
              <w:rPr>
                <w:rFonts w:hint="eastAsia" w:ascii="宋体" w:hAnsi="宋体" w:eastAsia="宋体"/>
                <w:szCs w:val="21"/>
              </w:rPr>
              <w:t xml:space="preserve">否</w:t>
            </w:r>
            <w:r/>
          </w:p>
        </w:tc>
      </w:tr>
      <w:tr>
        <w:trPr>
          <w:trHeight w:val="341"/>
        </w:trPr>
        <w:tc>
          <w:tcPr>
            <w:tcBorders>
              <w:left w:val="single" w:color="auto" w:sz="4" w:space="0"/>
              <w:right w:val="single" w:color="auto" w:sz="4" w:space="0"/>
            </w:tcBorders>
            <w:tcW w:w="538"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培训方案</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widowControl/>
              <w:rPr>
                <w:rFonts w:hint="eastAsia" w:ascii="宋体" w:hAnsi="宋体" w:eastAsia="宋体"/>
                <w:color w:val="ff0000"/>
                <w:szCs w:val="21"/>
              </w:rPr>
            </w:pPr>
            <w:r>
              <w:rPr>
                <w:rFonts w:hint="eastAsia" w:ascii="宋体" w:hAnsi="宋体" w:cs="宋体"/>
                <w:color w:val="000000"/>
                <w:szCs w:val="21"/>
              </w:rPr>
              <w:t xml:space="preserve">根据供应商提供的培训方案进行打分。</w:t>
            </w:r>
            <w:r/>
          </w:p>
          <w:p>
            <w:pPr>
              <w:widowControl/>
              <w:rPr>
                <w:rFonts w:hint="eastAsia"/>
              </w:rPr>
            </w:pPr>
            <w:r>
              <w:rPr>
                <w:rFonts w:hint="eastAsia"/>
              </w:rPr>
              <w:t xml:space="preserve">培训课程设置合理，培训计划安排妥当，培训方案描述详细清楚、完全满足实际项目服务需求的得</w:t>
            </w:r>
            <w:r>
              <w:rPr>
                <w:rFonts w:hint="eastAsia"/>
              </w:rPr>
              <w:t xml:space="preserve">3</w:t>
            </w:r>
            <w:r>
              <w:rPr>
                <w:rFonts w:hint="eastAsia"/>
              </w:rPr>
              <w:t xml:space="preserve">分；</w:t>
            </w:r>
            <w:r/>
          </w:p>
          <w:p>
            <w:pPr>
              <w:widowControl/>
              <w:rPr>
                <w:rFonts w:hint="eastAsia"/>
              </w:rPr>
            </w:pPr>
            <w:r>
              <w:rPr>
                <w:rFonts w:hint="eastAsia"/>
              </w:rPr>
              <w:t xml:space="preserve">培训课程设置较为合理，培训计划安排较为妥当、培训方案描述般、能满足实际项目服务需求的得</w:t>
            </w:r>
            <w:r>
              <w:rPr>
                <w:rFonts w:hint="eastAsia"/>
              </w:rPr>
              <w:t xml:space="preserve">2</w:t>
            </w:r>
            <w:r>
              <w:rPr>
                <w:rFonts w:hint="eastAsia"/>
              </w:rPr>
              <w:t xml:space="preserve">分；</w:t>
            </w:r>
            <w:r/>
          </w:p>
          <w:p>
            <w:pPr>
              <w:widowControl/>
              <w:rPr>
                <w:rFonts w:hint="eastAsia"/>
              </w:rPr>
            </w:pPr>
            <w:r>
              <w:rPr>
                <w:rFonts w:hint="eastAsia"/>
              </w:rPr>
              <w:t xml:space="preserve">培训课程设置基本合理，培训计划安排基本妥当，培训方案描述简略的得</w:t>
            </w:r>
            <w:r>
              <w:rPr>
                <w:rFonts w:hint="eastAsia"/>
              </w:rPr>
              <w:t xml:space="preserve">1</w:t>
            </w:r>
            <w:r>
              <w:rPr>
                <w:rFonts w:hint="eastAsia"/>
              </w:rPr>
              <w:t xml:space="preserve">分；</w:t>
            </w:r>
            <w:r/>
          </w:p>
          <w:p>
            <w:pPr>
              <w:widowControl/>
              <w:rPr>
                <w:rFonts w:hint="eastAsia" w:ascii="宋体" w:hAnsi="宋体" w:cs="宋体"/>
                <w:color w:val="000000"/>
                <w:szCs w:val="21"/>
              </w:rPr>
            </w:pPr>
            <w:r>
              <w:rPr>
                <w:rFonts w:hint="eastAsia"/>
              </w:rPr>
              <w:t xml:space="preserve">未提供相应内容的不得分。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3分</w:t>
            </w:r>
            <w:r/>
          </w:p>
        </w:tc>
        <w:tc>
          <w:tcPr>
            <w:tcBorders>
              <w:left w:val="single" w:color="auto" w:sz="4" w:space="0"/>
              <w:right w:val="single" w:color="auto" w:sz="4" w:space="0"/>
            </w:tcBorders>
            <w:tcW w:w="390" w:type="pct"/>
            <w:vAlign w:val="center"/>
            <w:textDirection w:val="lrTb"/>
            <w:noWrap w:val="false"/>
          </w:tcPr>
          <w:p>
            <w:pPr>
              <w:rPr>
                <w:rFonts w:hint="eastAsia" w:ascii="宋体" w:hAnsi="宋体" w:eastAsia="宋体"/>
                <w:szCs w:val="21"/>
              </w:rPr>
            </w:pPr>
            <w:r>
              <w:rPr>
                <w:rFonts w:hint="eastAsia" w:ascii="宋体" w:hAnsi="宋体" w:eastAsia="宋体"/>
                <w:szCs w:val="21"/>
              </w:rPr>
              <w:t xml:space="preserve">是</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否 </w:t>
            </w:r>
            <w:r/>
          </w:p>
        </w:tc>
      </w:tr>
      <w:tr>
        <w:trPr>
          <w:trHeight w:val="37"/>
        </w:trPr>
        <w:tc>
          <w:tcPr>
            <w:tcBorders>
              <w:left w:val="single" w:color="auto" w:sz="4" w:space="0"/>
              <w:right w:val="single" w:color="auto" w:sz="4" w:space="0"/>
            </w:tcBorders>
            <w:tcW w:w="538" w:type="pct"/>
            <w:vAlign w:val="center"/>
            <w:textDirection w:val="lrTb"/>
            <w:noWrap w:val="false"/>
          </w:tcPr>
          <w:p>
            <w:pPr>
              <w:pStyle w:val="1328"/>
            </w:pPr>
            <w:r>
              <w:rPr>
                <w:rFonts w:hint="eastAsia"/>
              </w:rPr>
              <w:t xml:space="preserve">售后服务方案</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widowControl/>
              <w:rPr>
                <w:rFonts w:hint="eastAsia" w:ascii="宋体" w:hAnsi="宋体" w:cs="宋体"/>
                <w:color w:val="000000"/>
                <w:szCs w:val="21"/>
              </w:rPr>
            </w:pPr>
            <w:r/>
            <w:bookmarkStart w:id="194" w:name="OLE_LINK8"/>
            <w:r>
              <w:rPr>
                <w:rFonts w:hint="eastAsia" w:ascii="宋体" w:hAnsi="宋体" w:cs="宋体"/>
                <w:color w:val="000000"/>
                <w:szCs w:val="21"/>
              </w:rPr>
              <w:t xml:space="preserve">根据供应商提供的售后服务方案打分，包括售后服务体系、服务保障措施、应急预案，基于以上因素进行横向比较。</w:t>
            </w:r>
            <w:r/>
          </w:p>
          <w:p>
            <w:pPr>
              <w:widowControl/>
              <w:rPr>
                <w:rFonts w:hint="eastAsia" w:ascii="宋体" w:hAnsi="宋体" w:cs="宋体"/>
                <w:color w:val="000000"/>
                <w:szCs w:val="21"/>
              </w:rPr>
            </w:pPr>
            <w:r>
              <w:rPr>
                <w:rFonts w:hint="eastAsia" w:ascii="宋体" w:hAnsi="宋体" w:cs="宋体"/>
                <w:color w:val="000000"/>
                <w:szCs w:val="21"/>
              </w:rPr>
              <w:t xml:space="preserve">服务方案详实具体、内容完善、可实施性高、贴合项目实际需求，具有完善的售后服务评价体系的得3分；</w:t>
            </w:r>
            <w:r/>
          </w:p>
          <w:p>
            <w:pPr>
              <w:widowControl/>
              <w:rPr>
                <w:rFonts w:hint="eastAsia" w:ascii="宋体" w:hAnsi="宋体" w:cs="宋体"/>
                <w:color w:val="000000"/>
                <w:szCs w:val="21"/>
              </w:rPr>
            </w:pPr>
            <w:r>
              <w:rPr>
                <w:rFonts w:hint="eastAsia" w:ascii="宋体" w:hAnsi="宋体" w:cs="宋体"/>
                <w:color w:val="000000"/>
                <w:szCs w:val="21"/>
              </w:rPr>
              <w:t xml:space="preserve">服务方案较为详细、内容较为完善合理、可实施性较好、较为贴合项目需求的得2分；</w:t>
            </w:r>
            <w:r/>
          </w:p>
          <w:p>
            <w:pPr>
              <w:widowControl/>
              <w:rPr>
                <w:rFonts w:hint="eastAsia" w:ascii="宋体" w:hAnsi="宋体" w:cs="宋体"/>
                <w:color w:val="000000"/>
                <w:szCs w:val="21"/>
              </w:rPr>
            </w:pPr>
            <w:r>
              <w:rPr>
                <w:rFonts w:hint="eastAsia" w:ascii="宋体" w:hAnsi="宋体" w:cs="宋体"/>
                <w:color w:val="000000"/>
                <w:szCs w:val="21"/>
              </w:rPr>
              <w:t xml:space="preserve">服务方案详细程度及专业性较差、可实施性较差的得1分；</w:t>
            </w:r>
            <w:r/>
          </w:p>
          <w:p>
            <w:pPr>
              <w:widowControl/>
              <w:rPr>
                <w:rFonts w:hint="eastAsia" w:ascii="宋体" w:hAnsi="宋体" w:cs="宋体"/>
                <w:color w:val="000000"/>
                <w:szCs w:val="21"/>
              </w:rPr>
            </w:pPr>
            <w:r>
              <w:rPr>
                <w:rFonts w:hint="eastAsia" w:ascii="宋体" w:hAnsi="宋体" w:cs="宋体"/>
                <w:color w:val="000000"/>
                <w:szCs w:val="21"/>
              </w:rPr>
              <w:t xml:space="preserve">未提供相应内容的不得分。</w:t>
            </w:r>
            <w:bookmarkEnd w:id="194"/>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0分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3分</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是</w:t>
            </w:r>
            <w:r/>
          </w:p>
        </w:tc>
        <w:tc>
          <w:tcPr>
            <w:tcBorders>
              <w:left w:val="single" w:color="auto" w:sz="4" w:space="0"/>
              <w:right w:val="single" w:color="auto" w:sz="4" w:space="0"/>
            </w:tcBorders>
            <w:tcW w:w="390" w:type="pct"/>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否</w:t>
            </w:r>
            <w:r/>
          </w:p>
        </w:tc>
      </w:tr>
    </w:tbl>
    <w:p>
      <w:pPr>
        <w:ind w:firstLine="482"/>
        <w:spacing w:line="360" w:lineRule="auto"/>
        <w:rPr>
          <w:rFonts w:hint="eastAsia" w:ascii="宋体" w:hAnsi="宋体" w:eastAsia="宋体" w:cs="Times New Roman"/>
          <w:b/>
          <w:bCs/>
          <w:i/>
          <w:iCs/>
          <w:sz w:val="24"/>
          <w:szCs w:val="20"/>
          <w:u w:val="single"/>
          <w:lang w:val="zh-CN"/>
        </w:rPr>
      </w:pPr>
      <w:r>
        <w:rPr>
          <w:rFonts w:ascii="宋体" w:hAnsi="宋体" w:eastAsia="宋体" w:cs="Times New Roman"/>
          <w:b/>
          <w:bCs/>
          <w:i/>
          <w:iCs/>
          <w:sz w:val="24"/>
          <w:szCs w:val="20"/>
          <w:u w:val="single"/>
          <w:lang w:val="zh-CN"/>
        </w:rPr>
        <w:t xml:space="preserve">注：本项目服务方案部分为“暗评”，不得编制页眉以及目录，A4纵向幅面，</w:t>
      </w:r>
      <w:r>
        <w:rPr>
          <w:rFonts w:ascii="宋体" w:hAnsi="宋体" w:eastAsia="宋体" w:cs="Times New Roman"/>
          <w:b/>
          <w:bCs/>
          <w:i/>
          <w:iCs/>
          <w:sz w:val="24"/>
          <w:szCs w:val="20"/>
          <w:u w:val="single"/>
          <w:lang w:val="zh-CN"/>
        </w:rPr>
        <w:t xml:space="preserve">页码用阿拉伯数字连续编写，置于页面右下角，方案及页码字体大小均采用黑色四号宋体；供应商在“服务方案”中均不得以任何方式直接或间接泄露供应商身份；方案中不得出现可识别供应商身份的任何字符和徽标（包括文字、符号、标识、标志、人员姓名、供应商名称、供应商独享的单位编号等）；技术部分应当版面整洁、字迹清楚、不许批注或进行底纹、阴影、水印、加粗、下划线、斜体格式等特殊设置，不得采用任何不符合常规、有别于其他供应商的特殊做法；相关人员姓名应以职务或职称代替，服务方案总页数不得超过120页，违反上述内容的，整个服务方案（</w:t>
      </w:r>
      <w:r>
        <w:rPr>
          <w:rFonts w:ascii="宋体" w:hAnsi="宋体" w:eastAsia="宋体" w:cs="Times New Roman"/>
          <w:b/>
          <w:bCs/>
          <w:i/>
          <w:iCs/>
          <w:sz w:val="24"/>
          <w:szCs w:val="20"/>
          <w:u w:val="single"/>
          <w:lang w:val="zh-CN"/>
        </w:rPr>
        <w:t xml:space="preserve">暗评部分</w:t>
      </w:r>
      <w:r>
        <w:rPr>
          <w:rFonts w:ascii="宋体" w:hAnsi="宋体" w:eastAsia="宋体" w:cs="Times New Roman"/>
          <w:b/>
          <w:bCs/>
          <w:i/>
          <w:iCs/>
          <w:sz w:val="24"/>
          <w:szCs w:val="20"/>
          <w:u w:val="single"/>
          <w:lang w:val="zh-CN"/>
        </w:rPr>
        <w:t xml:space="preserve">）不得分。</w:t>
      </w:r>
      <w:r/>
    </w:p>
    <w:p>
      <w:pPr>
        <w:ind w:firstLine="482"/>
        <w:spacing w:line="360" w:lineRule="auto"/>
        <w:rPr>
          <w:rFonts w:hint="eastAsia" w:ascii="宋体" w:hAnsi="宋体" w:eastAsia="宋体" w:cs="Times New Roman"/>
          <w:sz w:val="24"/>
          <w:szCs w:val="24"/>
        </w:rPr>
      </w:pPr>
      <w:r>
        <w:rPr>
          <w:rFonts w:ascii="宋体" w:hAnsi="宋体" w:eastAsia="宋体" w:cs="Times New Roman"/>
          <w:b/>
          <w:bCs/>
          <w:i/>
          <w:iCs/>
          <w:sz w:val="24"/>
          <w:szCs w:val="20"/>
          <w:u w:val="single"/>
          <w:lang w:val="zh-CN"/>
        </w:rPr>
        <w:t xml:space="preserve">上传的“非暗评”部分的材料中不得出现与服务方案相关的内容，否则整个服务方案（</w:t>
      </w:r>
      <w:r>
        <w:rPr>
          <w:rFonts w:ascii="宋体" w:hAnsi="宋体" w:eastAsia="宋体" w:cs="Times New Roman"/>
          <w:b/>
          <w:bCs/>
          <w:i/>
          <w:iCs/>
          <w:sz w:val="24"/>
          <w:szCs w:val="20"/>
          <w:u w:val="single"/>
          <w:lang w:val="zh-CN"/>
        </w:rPr>
        <w:t xml:space="preserve">暗评部分</w:t>
      </w:r>
      <w:r>
        <w:rPr>
          <w:rFonts w:ascii="宋体" w:hAnsi="宋体" w:eastAsia="宋体" w:cs="Times New Roman"/>
          <w:b/>
          <w:bCs/>
          <w:i/>
          <w:iCs/>
          <w:sz w:val="24"/>
          <w:szCs w:val="20"/>
          <w:u w:val="single"/>
          <w:lang w:val="zh-CN"/>
        </w:rPr>
        <w:t xml:space="preserve">）不得分。</w:t>
      </w:r>
      <w:r>
        <w:rPr>
          <w:rFonts w:ascii="宋体" w:hAnsi="宋体" w:eastAsia="宋体" w:cs="Times New Roman"/>
          <w:sz w:val="24"/>
          <w:szCs w:val="24"/>
        </w:rPr>
        <w:t xml:space="preserve">.</w:t>
      </w:r>
      <w:r/>
    </w:p>
    <w:p>
      <w:pPr>
        <w:rPr>
          <w:rFonts w:hint="eastAsia"/>
        </w:rPr>
      </w:pPr>
      <w:r>
        <w:rPr>
          <w:rFonts w:hint="eastAsia"/>
        </w:rPr>
      </w:r>
      <w:r/>
    </w:p>
    <w:p>
      <w:pPr>
        <w:pStyle w:val="651"/>
        <w:ind w:firstLine="0"/>
        <w:rPr>
          <w:rFonts w:hint="eastAsia"/>
        </w:rPr>
      </w:pPr>
      <w:r>
        <w:rPr>
          <w:rFonts w:hint="eastAsia"/>
        </w:rPr>
      </w:r>
      <w:r/>
    </w:p>
    <w:p>
      <w:pPr>
        <w:rPr>
          <w:rFonts w:hint="eastAsia"/>
        </w:rPr>
      </w:pPr>
      <w:r>
        <w:rPr>
          <w:rFonts w:hint="eastAsia"/>
        </w:rPr>
      </w:r>
      <w:r/>
    </w:p>
    <w:p>
      <w:pPr>
        <w:pStyle w:val="651"/>
        <w:rPr>
          <w:rFonts w:hint="eastAsia"/>
        </w:rPr>
      </w:pPr>
      <w:r>
        <w:rPr>
          <w:rFonts w:hint="eastAsia"/>
        </w:rPr>
      </w:r>
      <w:r/>
    </w:p>
    <w:p>
      <w:pPr>
        <w:rPr>
          <w:rFonts w:hint="eastAsia"/>
        </w:rPr>
      </w:pPr>
      <w:r>
        <w:rPr>
          <w:rFonts w:hint="eastAsia"/>
        </w:rPr>
      </w:r>
      <w:r/>
    </w:p>
    <w:p>
      <w:pPr>
        <w:pStyle w:val="651"/>
        <w:rPr>
          <w:rFonts w:hint="eastAsia"/>
        </w:rPr>
      </w:pPr>
      <w:r>
        <w:rPr>
          <w:rFonts w:hint="eastAsia"/>
        </w:rPr>
      </w:r>
      <w:r/>
    </w:p>
    <w:p>
      <w:pPr>
        <w:rPr>
          <w:rFonts w:hint="eastAsia"/>
        </w:rPr>
      </w:pPr>
      <w:r>
        <w:rPr>
          <w:rFonts w:hint="eastAsia"/>
        </w:rPr>
      </w:r>
      <w:r/>
    </w:p>
    <w:p>
      <w:pPr>
        <w:pStyle w:val="651"/>
        <w:rPr>
          <w:rFonts w:hint="eastAsia"/>
        </w:rPr>
      </w:pPr>
      <w:r>
        <w:rPr>
          <w:rFonts w:hint="eastAsia"/>
        </w:rPr>
      </w:r>
      <w:r/>
    </w:p>
    <w:p>
      <w:pPr>
        <w:rPr>
          <w:rFonts w:hint="eastAsia"/>
        </w:rPr>
      </w:pPr>
      <w:r>
        <w:rPr>
          <w:rFonts w:hint="eastAsia"/>
        </w:rPr>
      </w:r>
      <w:r/>
    </w:p>
    <w:p>
      <w:pPr>
        <w:pStyle w:val="651"/>
        <w:rPr>
          <w:rFonts w:hint="eastAsia"/>
        </w:rPr>
      </w:pPr>
      <w:r>
        <w:rPr>
          <w:rFonts w:hint="eastAsia"/>
        </w:rPr>
      </w:r>
      <w:r/>
    </w:p>
    <w:p>
      <w:pPr>
        <w:rPr>
          <w:rFonts w:hint="eastAsia"/>
        </w:rPr>
      </w:pPr>
      <w:r>
        <w:rPr>
          <w:rFonts w:hint="eastAsia"/>
        </w:rPr>
      </w:r>
      <w:r/>
    </w:p>
    <w:p>
      <w:pPr>
        <w:pStyle w:val="651"/>
        <w:ind w:firstLine="0"/>
        <w:rPr>
          <w:rFonts w:hint="eastAsia"/>
        </w:rPr>
      </w:pPr>
      <w:r>
        <w:rPr>
          <w:rFonts w:hint="eastAsia"/>
        </w:rPr>
      </w:r>
      <w:r/>
    </w:p>
    <w:p>
      <w:pPr>
        <w:rPr>
          <w:rFonts w:hint="eastAsia"/>
        </w:rPr>
      </w:pPr>
      <w:r>
        <w:rPr>
          <w:rFonts w:hint="eastAsia"/>
        </w:rPr>
      </w:r>
      <w:r/>
    </w:p>
    <w:p>
      <w:pPr>
        <w:pStyle w:val="651"/>
        <w:rPr>
          <w:rFonts w:hint="eastAsia"/>
        </w:rPr>
      </w:pPr>
      <w:r>
        <w:rPr>
          <w:rFonts w:hint="eastAsia"/>
        </w:rPr>
      </w:r>
      <w:r/>
    </w:p>
    <w:p>
      <w:pPr>
        <w:jc w:val="center"/>
        <w:keepNext/>
        <w:rPr>
          <w:rFonts w:hint="eastAsia" w:ascii="黑体" w:hAnsi="黑体" w:eastAsia="黑体" w:cs="宋体"/>
          <w:color w:val="000000"/>
          <w:sz w:val="44"/>
          <w:szCs w:val="44"/>
        </w:rPr>
      </w:pPr>
      <w:r>
        <w:rPr>
          <w:rFonts w:hint="eastAsia" w:ascii="黑体" w:hAnsi="黑体" w:eastAsia="黑体" w:cs="宋体"/>
          <w:color w:val="000000"/>
          <w:sz w:val="44"/>
          <w:szCs w:val="44"/>
        </w:rPr>
        <w:t xml:space="preserve">第六章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r/>
    </w:p>
    <w:p>
      <w:pPr>
        <w:pStyle w:val="651"/>
        <w:ind w:firstLine="400"/>
        <w:rPr>
          <w:rFonts w:hint="eastAsia"/>
        </w:rPr>
      </w:pPr>
      <w:r>
        <w:rPr>
          <w:rFonts w:hint="eastAsia"/>
        </w:rPr>
      </w:r>
      <w:r/>
    </w:p>
    <w:p>
      <w:pPr>
        <w:rPr>
          <w:rFonts w:hint="eastAsia"/>
        </w:rPr>
      </w:pPr>
      <w:r>
        <w:rPr>
          <w:rFonts w:hint="eastAsia"/>
        </w:rPr>
      </w:r>
      <w:r/>
    </w:p>
    <w:p>
      <w:pPr>
        <w:jc w:val="center"/>
        <w:rPr>
          <w:rFonts w:hint="eastAsia" w:ascii="宋体" w:hAnsi="宋体" w:eastAsia="宋体" w:cs="宋体"/>
          <w:sz w:val="24"/>
          <w:szCs w:val="24"/>
        </w:rPr>
      </w:pPr>
      <w:r/>
      <w:bookmarkStart w:id="195" w:name="_Hlt26671244"/>
      <w:r/>
      <w:bookmarkStart w:id="196" w:name="_Toc120614282"/>
      <w:r/>
      <w:bookmarkStart w:id="197" w:name="_Toc26554094"/>
      <w:r/>
      <w:bookmarkStart w:id="198" w:name="_Hlt26955039"/>
      <w:r/>
      <w:bookmarkStart w:id="199" w:name="_Toc49090576"/>
      <w:r/>
      <w:bookmarkEnd w:id="195"/>
      <w:r/>
      <w:bookmarkEnd w:id="196"/>
      <w:r/>
      <w:bookmarkEnd w:id="197"/>
      <w:r/>
      <w:bookmarkEnd w:id="198"/>
      <w:r/>
      <w:bookmarkEnd w:id="199"/>
      <w:r>
        <w:rPr>
          <w:rFonts w:hint="eastAsia" w:ascii="宋体" w:hAnsi="宋体" w:eastAsia="宋体" w:cs="宋体"/>
          <w:b/>
          <w:bCs/>
          <w:color w:val="000000"/>
          <w:sz w:val="72"/>
          <w:szCs w:val="72"/>
        </w:rPr>
        <w:t xml:space="preserve">响  应  文  件</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1084"/>
        <w:rPr>
          <w:rFonts w:hint="eastAsia" w:ascii="宋体" w:hAnsi="宋体" w:eastAsia="宋体" w:cs="宋体"/>
          <w:sz w:val="32"/>
          <w:szCs w:val="32"/>
        </w:rPr>
      </w:pPr>
      <w:r>
        <w:rPr>
          <w:rFonts w:hint="eastAsia" w:ascii="宋体" w:hAnsi="宋体" w:eastAsia="宋体" w:cs="宋体"/>
          <w:b/>
          <w:bCs/>
          <w:color w:val="000000"/>
          <w:sz w:val="32"/>
          <w:szCs w:val="32"/>
        </w:rPr>
        <w:t xml:space="preserve">项 目 名 称：</w:t>
      </w:r>
      <w:r>
        <w:rPr>
          <w:rFonts w:hint="eastAsia" w:ascii="宋体" w:hAnsi="宋体" w:eastAsia="宋体" w:cs="宋体"/>
          <w:b/>
          <w:bCs/>
          <w:color w:val="000000"/>
          <w:sz w:val="32"/>
          <w:szCs w:val="32"/>
          <w:u w:val="single"/>
        </w:rPr>
        <w:t xml:space="preserve">               </w:t>
      </w:r>
      <w:r/>
    </w:p>
    <w:p>
      <w:pPr>
        <w:ind w:firstLine="1084"/>
        <w:rPr>
          <w:rFonts w:hint="eastAsia" w:ascii="宋体" w:hAnsi="宋体" w:eastAsia="宋体" w:cs="宋体"/>
          <w:sz w:val="32"/>
          <w:szCs w:val="32"/>
        </w:rPr>
      </w:pPr>
      <w:r>
        <w:rPr>
          <w:rFonts w:hint="eastAsia" w:ascii="宋体" w:hAnsi="宋体" w:eastAsia="宋体" w:cs="宋体"/>
          <w:b/>
          <w:bCs/>
          <w:color w:val="000000"/>
          <w:sz w:val="32"/>
          <w:szCs w:val="32"/>
        </w:rPr>
        <w:t xml:space="preserve">项 目 编 号：</w:t>
      </w:r>
      <w:r>
        <w:rPr>
          <w:rFonts w:hint="eastAsia" w:ascii="宋体" w:hAnsi="宋体" w:eastAsia="宋体" w:cs="宋体"/>
          <w:b/>
          <w:bCs/>
          <w:color w:val="000000"/>
          <w:sz w:val="32"/>
          <w:szCs w:val="32"/>
          <w:u w:val="single"/>
        </w:rPr>
        <w:t xml:space="preserve">               </w:t>
      </w:r>
      <w:r/>
    </w:p>
    <w:p>
      <w:pPr>
        <w:rPr>
          <w:rFonts w:hint="eastAsia" w:ascii="宋体" w:hAnsi="宋体" w:eastAsia="宋体" w:cs="宋体"/>
          <w:sz w:val="32"/>
          <w:szCs w:val="32"/>
        </w:rPr>
      </w:pPr>
      <w:r>
        <w:rPr>
          <w:rFonts w:hint="eastAsia" w:ascii="宋体" w:hAnsi="宋体" w:eastAsia="宋体" w:cs="宋体"/>
          <w:b/>
          <w:bCs/>
          <w:color w:val="000000"/>
          <w:sz w:val="32"/>
          <w:szCs w:val="32"/>
        </w:rPr>
        <w:t xml:space="preserve">    供应商名称 ：</w:t>
      </w:r>
      <w:r>
        <w:rPr>
          <w:rFonts w:hint="eastAsia" w:ascii="宋体" w:hAnsi="宋体" w:eastAsia="宋体" w:cs="宋体"/>
          <w:b/>
          <w:bCs/>
          <w:color w:val="000000"/>
          <w:sz w:val="32"/>
          <w:szCs w:val="32"/>
          <w:u w:val="single"/>
        </w:rPr>
        <w:t xml:space="preserve">（加盖CA电子公章）</w:t>
      </w:r>
      <w:r/>
    </w:p>
    <w:p>
      <w:pPr>
        <w:rPr>
          <w:rFonts w:hint="eastAsia" w:ascii="宋体" w:hAnsi="宋体" w:eastAsia="宋体" w:cs="宋体"/>
          <w:sz w:val="32"/>
          <w:szCs w:val="32"/>
        </w:rPr>
      </w:pPr>
      <w:r>
        <w:rPr>
          <w:rFonts w:hint="eastAsia" w:ascii="宋体" w:hAnsi="宋体" w:eastAsia="宋体" w:cs="宋体"/>
          <w:b/>
          <w:bCs/>
          <w:color w:val="000000"/>
          <w:sz w:val="32"/>
          <w:szCs w:val="32"/>
        </w:rPr>
        <w:t xml:space="preserve">    日   期 ：</w:t>
      </w:r>
      <w:r>
        <w:rPr>
          <w:rFonts w:hint="eastAsia" w:ascii="宋体" w:hAnsi="宋体" w:eastAsia="宋体" w:cs="宋体"/>
          <w:b/>
          <w:bCs/>
          <w:color w:val="000000"/>
          <w:sz w:val="32"/>
          <w:szCs w:val="32"/>
          <w:u w:val="single"/>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二、上一年度的财务状况报告（磋商供应</w:t>
      </w:r>
      <w:r>
        <w:rPr>
          <w:rFonts w:hint="eastAsia" w:ascii="宋体" w:hAnsi="宋体" w:eastAsia="宋体" w:cs="宋体"/>
          <w:i/>
          <w:iCs/>
          <w:color w:val="000000"/>
          <w:sz w:val="24"/>
          <w:szCs w:val="24"/>
          <w:u w:val="single"/>
        </w:rPr>
        <w:t xml:space="preserve">商成立</w:t>
      </w:r>
      <w:r>
        <w:rPr>
          <w:rFonts w:hint="eastAsia" w:ascii="宋体" w:hAnsi="宋体" w:eastAsia="宋体" w:cs="宋体"/>
          <w:i/>
          <w:iCs/>
          <w:color w:val="000000"/>
          <w:sz w:val="24"/>
          <w:szCs w:val="24"/>
          <w:u w:val="single"/>
        </w:rPr>
        <w:t xml:space="preserve">不满一年无需提供）</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w:t>
      </w:r>
      <w:r>
        <w:rPr>
          <w:rFonts w:hint="eastAsia" w:ascii="宋体" w:hAnsi="宋体" w:eastAsia="宋体" w:cs="宋体"/>
          <w:i/>
          <w:iCs/>
          <w:color w:val="000000"/>
          <w:sz w:val="24"/>
          <w:szCs w:val="24"/>
          <w:u w:val="single"/>
        </w:rPr>
        <w:t xml:space="preserve">提交磋商</w:t>
      </w:r>
      <w:r>
        <w:rPr>
          <w:rFonts w:hint="eastAsia" w:ascii="宋体" w:hAnsi="宋体" w:eastAsia="宋体" w:cs="宋体"/>
          <w:i/>
          <w:iCs/>
          <w:color w:val="000000"/>
          <w:sz w:val="24"/>
          <w:szCs w:val="24"/>
          <w:u w:val="single"/>
        </w:rPr>
        <w:t xml:space="preserve">响应文件截止时间前一年内至少一个月依法缴纳税收及缴纳社会保障资金的证明材料。</w:t>
      </w:r>
      <w:r>
        <w:rPr>
          <w:rFonts w:hint="eastAsia" w:ascii="宋体" w:hAnsi="宋体" w:eastAsia="宋体" w:cs="宋体"/>
          <w:i/>
          <w:iCs/>
          <w:color w:val="000000"/>
          <w:sz w:val="24"/>
          <w:szCs w:val="24"/>
          <w:u w:val="single"/>
        </w:rPr>
        <w:t xml:space="preserve">磋商供应</w:t>
      </w:r>
      <w:r>
        <w:rPr>
          <w:rFonts w:hint="eastAsia" w:ascii="宋体" w:hAnsi="宋体" w:eastAsia="宋体" w:cs="宋体"/>
          <w:i/>
          <w:iCs/>
          <w:color w:val="000000"/>
          <w:sz w:val="24"/>
          <w:szCs w:val="24"/>
          <w:u w:val="single"/>
        </w:rPr>
        <w:t xml:space="preserve">商依法</w:t>
      </w:r>
      <w:r>
        <w:rPr>
          <w:rFonts w:hint="eastAsia" w:ascii="宋体" w:hAnsi="宋体" w:eastAsia="宋体" w:cs="宋体"/>
          <w:i/>
          <w:iCs/>
          <w:color w:val="000000"/>
          <w:sz w:val="24"/>
          <w:szCs w:val="24"/>
          <w:u w:val="single"/>
        </w:rPr>
        <w:t xml:space="preserve">享受缓缴、免缴税收、社会保障资金的提供证明材料。）</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八、磋商响应函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九、小</w:t>
      </w:r>
      <w:r>
        <w:rPr>
          <w:rFonts w:hint="eastAsia" w:ascii="宋体" w:hAnsi="宋体" w:eastAsia="宋体" w:cs="宋体"/>
          <w:color w:val="000000"/>
          <w:sz w:val="24"/>
          <w:szCs w:val="24"/>
        </w:rPr>
        <w:t xml:space="preserve">微企业</w:t>
      </w:r>
      <w:r>
        <w:rPr>
          <w:rFonts w:hint="eastAsia" w:ascii="宋体" w:hAnsi="宋体" w:eastAsia="宋体" w:cs="宋体"/>
          <w:color w:val="000000"/>
          <w:sz w:val="24"/>
          <w:szCs w:val="24"/>
        </w:rPr>
        <w:t xml:space="preserve">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十、残疾人福利性单位声明函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十一、联合体协议</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十二、关于符合本国产品标准的声明函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十三、分项报价表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十四、技术要求响应及偏离表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十五、商务要求响应及偏离表</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pStyle w:val="651"/>
        <w:ind w:firstLine="400"/>
        <w:rPr>
          <w:rFonts w:hint="eastAsia"/>
        </w:rPr>
      </w:pPr>
      <w:r>
        <w:rPr>
          <w:rFonts w:hint="eastAsia"/>
        </w:rPr>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w:t>
      </w:r>
      <w:r>
        <w:rPr>
          <w:rFonts w:hint="eastAsia" w:ascii="宋体" w:hAnsi="宋体" w:eastAsia="宋体" w:cs="宋体"/>
          <w:color w:val="000000"/>
          <w:sz w:val="24"/>
          <w:szCs w:val="24"/>
        </w:rPr>
        <w:t xml:space="preserve">商成立</w:t>
      </w:r>
      <w:r>
        <w:rPr>
          <w:rFonts w:hint="eastAsia" w:ascii="宋体" w:hAnsi="宋体" w:eastAsia="宋体" w:cs="宋体"/>
          <w:color w:val="000000"/>
          <w:sz w:val="24"/>
          <w:szCs w:val="24"/>
        </w:rPr>
        <w:t xml:space="preserve">不满一年无需提供</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rPr>
          <w:rFonts w:hint="eastAsia" w:ascii="宋体" w:hAnsi="宋体" w:eastAsia="宋体" w:cs="宋体"/>
          <w:sz w:val="24"/>
          <w:szCs w:val="24"/>
        </w:rPr>
      </w:pPr>
      <w:r/>
      <w:bookmarkStart w:id="200" w:name="OLE_LINK9"/>
      <w:r>
        <w:rPr>
          <w:rFonts w:hint="eastAsia" w:ascii="宋体" w:hAnsi="宋体" w:eastAsia="宋体" w:cs="宋体"/>
          <w:color w:val="000000"/>
          <w:sz w:val="24"/>
          <w:szCs w:val="24"/>
        </w:rPr>
        <w:t xml:space="preserve">提供提交响应文件截止时间前一年内至少一个月依法缴纳税收及缴纳社会保障资金的证明材料。供应</w:t>
      </w:r>
      <w:r>
        <w:rPr>
          <w:rFonts w:hint="eastAsia" w:ascii="宋体" w:hAnsi="宋体" w:eastAsia="宋体" w:cs="宋体"/>
          <w:color w:val="000000"/>
          <w:sz w:val="24"/>
          <w:szCs w:val="24"/>
        </w:rPr>
        <w:t xml:space="preserve">商依法</w:t>
      </w:r>
      <w:r>
        <w:rPr>
          <w:rFonts w:hint="eastAsia" w:ascii="宋体" w:hAnsi="宋体" w:eastAsia="宋体" w:cs="宋体"/>
          <w:color w:val="000000"/>
          <w:sz w:val="24"/>
          <w:szCs w:val="24"/>
        </w:rPr>
        <w:t xml:space="preserve">享受缓缴、免缴税收、社会保障资金的提供证明材料。</w:t>
      </w:r>
      <w:bookmarkEnd w:id="200"/>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bookmarkStart w:id="201" w:name="OLE_LINK10"/>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w:t>
      </w:r>
      <w:bookmarkEnd w:id="201"/>
      <w:r>
        <w:rPr>
          <w:rFonts w:hint="eastAsia" w:ascii="宋体" w:hAnsi="宋体" w:eastAsia="宋体" w:cs="宋体"/>
          <w:color w:val="000000"/>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color w:val="000000"/>
          <w:sz w:val="44"/>
          <w:szCs w:val="44"/>
        </w:rPr>
        <w:t xml:space="preserve">        </w:t>
      </w:r>
      <w:bookmarkStart w:id="202" w:name="OLE_LINK11"/>
      <w:r>
        <w:rPr>
          <w:rFonts w:hint="eastAsia" w:ascii="宋体" w:hAnsi="宋体" w:eastAsia="宋体" w:cs="宋体"/>
          <w:b/>
          <w:bCs/>
          <w:color w:val="000000"/>
          <w:sz w:val="44"/>
          <w:szCs w:val="44"/>
        </w:rPr>
        <w:t xml:space="preserve">声  明</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bookmarkEnd w:id="202"/>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center"/>
        <w:rPr>
          <w:rFonts w:hint="eastAsia" w:ascii="黑体" w:hAnsi="黑体" w:eastAsia="黑体" w:cs="宋体"/>
          <w:i/>
          <w:iCs/>
          <w:color w:val="000000"/>
          <w:sz w:val="32"/>
          <w:szCs w:val="32"/>
          <w:u w:val="single"/>
        </w:rPr>
      </w:pPr>
      <w:r/>
      <w:bookmarkStart w:id="203" w:name="_Toc120614284"/>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本授权书声明：</w:t>
      </w:r>
      <w:r>
        <w:rPr>
          <w:rFonts w:ascii="Times New Roman" w:hAnsi="Times New Roman" w:eastAsia="宋体" w:cs="Times New Roman"/>
          <w:color w:val="000000"/>
          <w:sz w:val="24"/>
          <w:szCs w:val="24"/>
        </w:rPr>
        <w:t xml:space="preserve">____________</w:t>
      </w:r>
      <w:r>
        <w:rPr>
          <w:rFonts w:ascii="Times New Roman" w:hAnsi="Times New Roman" w:eastAsia="宋体" w:cs="Times New Roman"/>
          <w:color w:val="000000"/>
          <w:sz w:val="24"/>
          <w:szCs w:val="24"/>
        </w:rPr>
        <w:t xml:space="preserve">（供应商名称）授权</w:t>
      </w:r>
      <w:r>
        <w:rPr>
          <w:rFonts w:ascii="Times New Roman" w:hAnsi="Times New Roman" w:eastAsia="宋体" w:cs="Times New Roman"/>
          <w:color w:val="000000"/>
          <w:sz w:val="24"/>
          <w:szCs w:val="24"/>
        </w:rPr>
        <w:t xml:space="preserve">________________</w:t>
      </w:r>
      <w:r>
        <w:rPr>
          <w:rFonts w:ascii="Times New Roman" w:hAnsi="Times New Roman" w:eastAsia="宋体" w:cs="Times New Roman"/>
          <w:color w:val="000000"/>
          <w:sz w:val="24"/>
          <w:szCs w:val="24"/>
        </w:rPr>
        <w:t xml:space="preserve">（被授权人的姓名）为我方就</w:t>
      </w:r>
      <w:r>
        <w:rPr>
          <w:rFonts w:ascii="Times New Roman" w:hAnsi="Times New Roman" w:eastAsia="宋体" w:cs="Times New Roman"/>
          <w:color w:val="000000"/>
          <w:sz w:val="24"/>
          <w:szCs w:val="24"/>
        </w:rPr>
        <w:t xml:space="preserve">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w:t>
      </w:r>
      <w:r>
        <w:rPr>
          <w:rFonts w:ascii="Times New Roman" w:hAnsi="Times New Roman" w:eastAsia="宋体" w:cs="Times New Roman"/>
          <w:color w:val="000000"/>
          <w:sz w:val="24"/>
          <w:szCs w:val="24"/>
        </w:rPr>
        <w:t xml:space="preserve">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本授权书于</w:t>
      </w:r>
      <w:r>
        <w:rPr>
          <w:rFonts w:ascii="Times New Roman" w:hAnsi="Times New Roman" w:eastAsia="宋体" w:cs="Times New Roman"/>
          <w:color w:val="000000"/>
          <w:sz w:val="24"/>
          <w:szCs w:val="24"/>
        </w:rPr>
        <w:t xml:space="preserve">______</w:t>
      </w:r>
      <w:r>
        <w:rPr>
          <w:rFonts w:ascii="Times New Roman" w:hAnsi="Times New Roman" w:eastAsia="宋体" w:cs="Times New Roman"/>
          <w:color w:val="000000"/>
          <w:sz w:val="24"/>
          <w:szCs w:val="24"/>
        </w:rPr>
        <w:t xml:space="preserve">年</w:t>
      </w:r>
      <w:r>
        <w:rPr>
          <w:rFonts w:ascii="Times New Roman" w:hAnsi="Times New Roman" w:eastAsia="宋体" w:cs="Times New Roman"/>
          <w:color w:val="000000"/>
          <w:sz w:val="24"/>
          <w:szCs w:val="24"/>
        </w:rPr>
        <w:t xml:space="preserve">____</w:t>
      </w:r>
      <w:r>
        <w:rPr>
          <w:rFonts w:ascii="Times New Roman" w:hAnsi="Times New Roman" w:eastAsia="宋体" w:cs="Times New Roman"/>
          <w:color w:val="000000"/>
          <w:sz w:val="24"/>
          <w:szCs w:val="24"/>
        </w:rPr>
        <w:t xml:space="preserve">月</w:t>
      </w:r>
      <w:r>
        <w:rPr>
          <w:rFonts w:ascii="Times New Roman" w:hAnsi="Times New Roman" w:eastAsia="宋体" w:cs="Times New Roman"/>
          <w:color w:val="000000"/>
          <w:sz w:val="24"/>
          <w:szCs w:val="24"/>
        </w:rPr>
        <w:t xml:space="preserve">____</w:t>
      </w:r>
      <w:r>
        <w:rPr>
          <w:rFonts w:ascii="Times New Roman" w:hAnsi="Times New Roman" w:eastAsia="宋体" w:cs="Times New Roman"/>
          <w:color w:val="000000"/>
          <w:sz w:val="24"/>
          <w:szCs w:val="24"/>
        </w:rPr>
        <w:t xml:space="preserve">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被授权人身份证号码：</w:t>
      </w:r>
      <w:r>
        <w:rPr>
          <w:rFonts w:ascii="Times New Roman" w:hAnsi="Times New Roman" w:eastAsia="宋体" w:cs="Times New Roman"/>
          <w:color w:val="000000"/>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被授权人联系电话：（手机）</w:t>
      </w:r>
      <w:r>
        <w:rPr>
          <w:rFonts w:ascii="Times New Roman" w:hAnsi="Times New Roman" w:eastAsia="宋体" w:cs="Times New Roman"/>
          <w:color w:val="000000"/>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w:t>
      </w:r>
      <w:r>
        <w:rPr>
          <w:rFonts w:ascii="Times New Roman" w:hAnsi="Times New Roman" w:eastAsia="宋体" w:cs="Times New Roman"/>
          <w:color w:val="000000"/>
          <w:sz w:val="24"/>
          <w:szCs w:val="24"/>
          <w:u w:val="single"/>
        </w:rPr>
        <w:t xml:space="preserve">CA</w:t>
      </w:r>
      <w:r>
        <w:rPr>
          <w:rFonts w:ascii="Times New Roman" w:hAnsi="Times New Roman" w:eastAsia="宋体" w:cs="Times New Roman"/>
          <w:color w:val="000000"/>
          <w:sz w:val="24"/>
          <w:szCs w:val="24"/>
          <w:u w:val="single"/>
        </w:rPr>
        <w:t xml:space="preserve">电子公章）</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单位地址：</w:t>
      </w:r>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日期：</w:t>
      </w:r>
      <w:bookmarkStart w:id="204" w:name="_格式3__银行出具的资信证明"/>
      <w:r/>
      <w:bookmarkStart w:id="205" w:name="_Hlt26671380"/>
      <w:r/>
      <w:bookmarkStart w:id="206" w:name="_Hlt26955070"/>
      <w:r/>
      <w:bookmarkEnd w:id="203"/>
      <w:r/>
      <w:bookmarkEnd w:id="204"/>
      <w:r/>
      <w:bookmarkEnd w:id="205"/>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480"/>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八、磋商响应函</w:t>
      </w:r>
      <w:r/>
    </w:p>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致：泰州市政务服务中心</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根据贵方的</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u w:val="single"/>
        </w:rPr>
        <w:t xml:space="preserve">（项目编号）</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据此函，__________签字</w:t>
      </w:r>
      <w:r>
        <w:rPr>
          <w:rFonts w:hint="eastAsia" w:ascii="宋体" w:hAnsi="宋体" w:eastAsia="宋体" w:cs="宋体"/>
          <w:color w:val="000000"/>
          <w:sz w:val="24"/>
          <w:szCs w:val="24"/>
        </w:rPr>
        <w:t xml:space="preserve">人兹宣布</w:t>
      </w:r>
      <w:r>
        <w:rPr>
          <w:rFonts w:hint="eastAsia" w:ascii="宋体" w:hAnsi="宋体" w:eastAsia="宋体" w:cs="宋体"/>
          <w:color w:val="000000"/>
          <w:sz w:val="24"/>
          <w:szCs w:val="24"/>
        </w:rPr>
        <w:t xml:space="preserve">同意如下：</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2.我们完全理解贵方不一定将合同授予最低报价的供应商。</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3.我们已详细审核全部磋商文件及其有效补充文件，我们知道必须放弃提出含糊不清或误解问题的权利。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4.我们同意从规定的开标日期起遵循本响应文件，并在规定的磋商有效期期满之前均具有约束力。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5.同意向贵方提供贵方可能另外要求的与磋商有关的任何证据或资料，并保证我方已提供和将要提供的文件是真实的、准确的。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6.一旦我方成交,我方将根据磋商文件的规定，严格履行合同的责任和义务,并保证在磋商文件规定的时间完成项目，交付买方验收、使用。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sz w:val="24"/>
          <w:szCs w:val="24"/>
        </w:rPr>
      </w:pPr>
      <w:r>
        <w:rPr>
          <w:rFonts w:hint="eastAsia" w:ascii="宋体" w:hAnsi="宋体" w:eastAsia="宋体" w:cs="宋体"/>
          <w:color w:val="000000"/>
          <w:sz w:val="24"/>
          <w:szCs w:val="24"/>
        </w:rPr>
        <w:t xml:space="preserve">7.我方与本磋商有关的正式通讯地址为：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321"/>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九、小</w:t>
      </w:r>
      <w:r>
        <w:rPr>
          <w:rFonts w:hint="eastAsia" w:ascii="黑体" w:hAnsi="黑体" w:eastAsia="黑体" w:cs="宋体"/>
          <w:b/>
          <w:bCs/>
          <w:color w:val="000000"/>
          <w:sz w:val="32"/>
          <w:szCs w:val="32"/>
        </w:rPr>
        <w:t xml:space="preserve">微企业</w:t>
      </w:r>
      <w:r>
        <w:rPr>
          <w:rFonts w:hint="eastAsia" w:ascii="黑体" w:hAnsi="黑体" w:eastAsia="黑体" w:cs="宋体"/>
          <w:b/>
          <w:bCs/>
          <w:color w:val="000000"/>
          <w:sz w:val="32"/>
          <w:szCs w:val="32"/>
        </w:rPr>
        <w:t xml:space="preserve">声明函（货物）</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本公司（联合体）郑重声明，根据《政府采购促进中小企业发展管理办法》(财库[2020]46号)的规定，本公司（联合体）参加泰州市政务服务中心组织的</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的采购活动，提供的货物全部由符合政策要求的小</w:t>
      </w:r>
      <w:r>
        <w:rPr>
          <w:rFonts w:hint="eastAsia" w:ascii="宋体" w:hAnsi="宋体" w:eastAsia="宋体" w:cs="宋体"/>
          <w:color w:val="000000"/>
          <w:sz w:val="24"/>
          <w:szCs w:val="24"/>
        </w:rPr>
        <w:t xml:space="preserve">微企业</w:t>
      </w:r>
      <w:r>
        <w:rPr>
          <w:rFonts w:hint="eastAsia" w:ascii="宋体" w:hAnsi="宋体" w:eastAsia="宋体" w:cs="宋体"/>
          <w:color w:val="000000"/>
          <w:sz w:val="24"/>
          <w:szCs w:val="24"/>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（小型企业、微型企业）；</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（小型企业、微型企业）；</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rPr>
          <w:rFonts w:hint="eastAsia" w:ascii="宋体" w:hAnsi="宋体" w:eastAsia="宋体" w:cs="宋体"/>
          <w:sz w:val="24"/>
          <w:szCs w:val="24"/>
        </w:rPr>
      </w:pPr>
      <w:r>
        <w:rPr>
          <w:rFonts w:ascii="宋体" w:hAnsi="宋体" w:eastAsia="宋体" w:cs="宋体"/>
          <w:sz w:val="24"/>
          <w:szCs w:val="24"/>
        </w:rPr>
        <w:t xml:space="preserve"> </w:t>
      </w:r>
      <w:r/>
    </w:p>
    <w:p>
      <w:pPr>
        <w:ind w:right="180" w:firstLine="360"/>
        <w:jc w:val="right"/>
        <w:rPr>
          <w:rFonts w:hint="eastAsia"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ind w:right="480" w:firstLine="5400"/>
        <w:rPr>
          <w:rFonts w:hint="eastAsia" w:ascii="宋体" w:hAnsi="宋体" w:eastAsia="宋体" w:cs="宋体"/>
          <w:sz w:val="24"/>
          <w:szCs w:val="24"/>
        </w:rPr>
      </w:pPr>
      <w:r>
        <w:rPr>
          <w:rFonts w:hint="eastAsia" w:ascii="宋体" w:hAnsi="宋体" w:eastAsia="宋体" w:cs="宋体"/>
          <w:color w:val="000000"/>
          <w:sz w:val="24"/>
          <w:szCs w:val="24"/>
        </w:rPr>
        <w:t xml:space="preserve">日  期：</w:t>
      </w:r>
      <w:r/>
    </w:p>
    <w:p>
      <w:pPr>
        <w:ind w:firstLine="36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备注1：从业人员、营业收入、资产总额填报上一年度数据，无上</w:t>
      </w: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rPr>
        <w:t xml:space="preserve">年度数据的新成立企业可不填报。</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备注2：供应商如不提供此声明函，价格将不做相应扣除。</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十、残疾人福利性单位声明函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是/否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项目采购活动提供本单位制造的货物，或者提供其他残疾人福利性单位制造的货物（不包括使用非残疾人福利性单位注册商标的货物）。</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（备注：1、供应商如不提供此声明函，价格将不做相应扣除。2、成交供应商为残疾人福利单位的，此</w:t>
      </w:r>
      <w:r>
        <w:rPr>
          <w:rFonts w:hint="eastAsia" w:ascii="宋体" w:hAnsi="宋体" w:eastAsia="宋体" w:cs="宋体"/>
          <w:color w:val="000000"/>
          <w:sz w:val="24"/>
          <w:szCs w:val="24"/>
        </w:rPr>
        <w:t xml:space="preserve">声明函将随</w:t>
      </w:r>
      <w:r>
        <w:rPr>
          <w:rFonts w:hint="eastAsia" w:ascii="宋体" w:hAnsi="宋体" w:eastAsia="宋体" w:cs="宋体"/>
          <w:color w:val="000000"/>
          <w:sz w:val="24"/>
          <w:szCs w:val="24"/>
        </w:rPr>
        <w:t xml:space="preserve">成交结果同时公告，接受社会监督）</w:t>
      </w:r>
      <w:r/>
    </w:p>
    <w:p>
      <w:pPr>
        <w:ind w:firstLine="624"/>
        <w:rPr>
          <w:rFonts w:hint="eastAsia"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        日  期：</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十一、联合体协议</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自愿组成联合体，参加泰州市政务服务中心组织的采购编号为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备注：本磋商文件中要求加盖CA电子公章的地方，仅需加盖牵头单位的CA电子公章。</w:t>
      </w:r>
      <w:r/>
    </w:p>
    <w:p>
      <w:pPr>
        <w:ind w:firstLine="645"/>
        <w:rPr>
          <w:rFonts w:hint="eastAsia"/>
          <w:color w:val="ff0000"/>
        </w:rPr>
      </w:pPr>
      <w:r>
        <w:rPr>
          <w:rFonts w:hint="eastAsia"/>
        </w:rPr>
        <w:t xml:space="preserve"> </w:t>
      </w:r>
      <w:r>
        <w:t xml:space="preserve">  </w:t>
      </w:r>
      <w:r>
        <w:rPr>
          <w:rFonts w:ascii="宋体" w:hAnsi="宋体" w:eastAsia="宋体" w:cs="宋体"/>
          <w:sz w:val="24"/>
          <w:szCs w:val="24"/>
        </w:rPr>
        <w:t xml:space="preserve">（</w:t>
      </w:r>
      <w:r>
        <w:rPr>
          <w:rFonts w:hint="eastAsia" w:ascii="宋体" w:hAnsi="宋体" w:eastAsia="宋体" w:cs="宋体"/>
          <w:color w:val="ff0000"/>
          <w:sz w:val="24"/>
          <w:szCs w:val="24"/>
        </w:rPr>
        <w:t xml:space="preserve">不接受联合体或不是联合体参与投标的供应商可不填写此表）</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ind w:firstLine="645"/>
        <w:jc w:val="right"/>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日期：</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jc w:val="center"/>
        <w:keepLines/>
        <w:keepNext/>
        <w:spacing w:line="360" w:lineRule="auto"/>
        <w:rPr>
          <w:rFonts w:hint="eastAsia" w:ascii="黑体" w:hAnsi="黑体" w:eastAsia="黑体" w:cs="宋体"/>
          <w:b/>
          <w:bCs/>
          <w:color w:val="000000"/>
          <w:sz w:val="32"/>
          <w:szCs w:val="32"/>
        </w:rPr>
        <w:outlineLvl w:val="2"/>
      </w:pPr>
      <w:r/>
      <w:bookmarkStart w:id="207" w:name="_Toc24678"/>
      <w:r/>
      <w:bookmarkStart w:id="208" w:name="_Toc3682"/>
      <w:r/>
      <w:bookmarkStart w:id="209" w:name="_Toc2504"/>
      <w:r>
        <w:rPr>
          <w:rFonts w:hint="eastAsia" w:ascii="黑体" w:hAnsi="黑体" w:eastAsia="黑体" w:cs="宋体"/>
          <w:b/>
          <w:bCs/>
          <w:color w:val="000000"/>
          <w:sz w:val="32"/>
          <w:szCs w:val="32"/>
        </w:rPr>
        <w:t xml:space="preserve">十二、</w:t>
      </w:r>
      <w:bookmarkStart w:id="210" w:name="OLE_LINK2"/>
      <w:r>
        <w:rPr>
          <w:rFonts w:hint="eastAsia" w:ascii="黑体" w:hAnsi="黑体" w:eastAsia="黑体" w:cs="宋体"/>
          <w:b/>
          <w:bCs/>
          <w:color w:val="000000"/>
          <w:sz w:val="32"/>
          <w:szCs w:val="32"/>
        </w:rPr>
        <w:t xml:space="preserve">关于符合本国产品标准的声明函</w:t>
      </w:r>
      <w:bookmarkEnd w:id="207"/>
      <w:r/>
      <w:bookmarkEnd w:id="208"/>
      <w:r/>
      <w:bookmarkEnd w:id="209"/>
      <w:r/>
      <w:bookmarkEnd w:id="210"/>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1.(产品名称1)1，生产厂为(厂名)2,厂址为(生产厂址)。(产品名称1)的中国境内生产的组件成本占比≥(规定比例)。(产品名称1)的(关键组件)在中国境内生产。(产品名称1)的(关键工序)</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在中国境内完成。</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keepLines/>
        <w:keepNext/>
        <w:spacing w:line="360" w:lineRule="auto"/>
        <w:rPr>
          <w:rFonts w:hint="eastAsia" w:ascii="宋体" w:hAnsi="宋体" w:eastAsia="宋体" w:cs="宋体"/>
          <w:color w:val="000000"/>
          <w:sz w:val="24"/>
          <w:szCs w:val="24"/>
        </w:rPr>
        <w:outlineLvl w:val="2"/>
      </w:pPr>
      <w:r>
        <w:rPr>
          <w:rFonts w:ascii="宋体" w:hAnsi="宋体" w:eastAsia="宋体" w:cs="宋体"/>
          <w:color w:val="000000"/>
          <w:sz w:val="24"/>
          <w:szCs w:val="24"/>
        </w:rPr>
        <w:t xml:space="preserve">……</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本公司(单位)对上述声明内容的真实性负责。如有虚假，愿承担相应法律责任。</w:t>
      </w:r>
      <w:r/>
    </w:p>
    <w:p>
      <w:pPr>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公司(单位)名称(盖章):</w:t>
      </w:r>
      <w:r/>
    </w:p>
    <w:p>
      <w:pPr>
        <w:ind w:right="960" w:firstLine="4320"/>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日期:        年    月    日</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1.产品如有型号，请在“产品名称”栏一并填写。</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2.生产厂名与厂址应与生产厂营业执照载明的相关信息保持一致。</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3.该产品的中国境内生产的组件成本占比相关要求实施前，“规定比例”栏可不填，下同。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4.该产品的关键组件要求实施前，“关键组件”栏可不填，下同。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5.该产品的关键工序要求实施前，“关键工序”栏可不填，下同。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6.用</w:t>
      </w:r>
      <w:r>
        <w:rPr>
          <w:rFonts w:ascii="宋体" w:hAnsi="宋体" w:eastAsia="宋体" w:cs="宋体"/>
          <w:color w:val="000000"/>
          <w:sz w:val="24"/>
          <w:szCs w:val="24"/>
        </w:rPr>
        <w:t xml:space="preserve">斜线划除的</w:t>
      </w:r>
      <w:r>
        <w:rPr>
          <w:rFonts w:ascii="宋体" w:hAnsi="宋体" w:eastAsia="宋体" w:cs="宋体"/>
          <w:color w:val="000000"/>
          <w:sz w:val="24"/>
          <w:szCs w:val="24"/>
        </w:rPr>
        <w:t xml:space="preserve">地方无需填写。</w:t>
      </w:r>
      <w:r/>
    </w:p>
    <w:p>
      <w:pPr>
        <w:jc w:val="left"/>
        <w:spacing w:line="360" w:lineRule="auto"/>
        <w:widowControl/>
        <w:rPr>
          <w:rFonts w:hint="eastAsia" w:ascii="宋体" w:hAnsi="宋体" w:eastAsia="宋体" w:cs="宋体"/>
          <w:color w:val="ee0000"/>
          <w:sz w:val="24"/>
          <w:szCs w:val="24"/>
        </w:rPr>
      </w:pPr>
      <w:r>
        <w:rPr>
          <w:rFonts w:ascii="宋体" w:hAnsi="宋体" w:eastAsia="宋体" w:cs="宋体"/>
          <w:color w:val="ee0000"/>
          <w:sz w:val="24"/>
          <w:szCs w:val="24"/>
        </w:rPr>
        <w:t xml:space="preserve">7.供应商提供虚假《声明函》、虚假证明文件谋取中标、成交的，依照《中华人民共和国政府采购法》等法律法规规定追究相应责任。</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8.中标、成交供应商提供的《声明函》或有关证明文件将随中标、成交结果同时公告。</w:t>
      </w:r>
      <w:r/>
    </w:p>
    <w:p>
      <w:pPr>
        <w:rPr>
          <w:rFonts w:hint="eastAsia" w:ascii="宋体" w:hAnsi="宋体" w:eastAsia="宋体" w:cs="宋体"/>
          <w:sz w:val="24"/>
          <w:szCs w:val="24"/>
        </w:rPr>
      </w:pPr>
      <w:r>
        <w:rPr>
          <w:rFonts w:hint="eastAsia" w:ascii="宋体" w:hAnsi="宋体" w:eastAsia="宋体" w:cs="宋体"/>
          <w:sz w:val="24"/>
          <w:szCs w:val="24"/>
        </w:rPr>
      </w:r>
      <w:r/>
    </w:p>
    <w:p>
      <w:pPr>
        <w:pStyle w:val="651"/>
        <w:rPr>
          <w:rFonts w:hint="eastAsia"/>
        </w:rPr>
      </w:pPr>
      <w:r>
        <w:rPr>
          <w:rFonts w:hint="eastAsia"/>
        </w:rPr>
      </w:r>
      <w:r/>
    </w:p>
    <w:p>
      <w:pPr>
        <w:pStyle w:val="651"/>
        <w:rPr>
          <w:rFonts w:hint="eastAsia"/>
        </w:rPr>
      </w:pPr>
      <w:r>
        <w:rPr>
          <w:rFonts w:hint="eastAsia"/>
        </w:rPr>
      </w:r>
      <w:r/>
    </w:p>
    <w:p>
      <w:pPr>
        <w:jc w:val="center"/>
        <w:rPr>
          <w:rFonts w:hint="eastAsia" w:ascii="宋体" w:hAnsi="宋体" w:eastAsia="宋体" w:cs="宋体"/>
          <w:sz w:val="24"/>
          <w:szCs w:val="24"/>
        </w:rPr>
      </w:pPr>
      <w:r>
        <w:rPr>
          <w:rFonts w:hint="eastAsia" w:ascii="黑体" w:hAnsi="黑体" w:eastAsia="黑体" w:cs="宋体"/>
          <w:b/>
          <w:bCs/>
          <w:color w:val="ff0000"/>
          <w:sz w:val="32"/>
          <w:szCs w:val="32"/>
        </w:rPr>
        <w:t xml:space="preserve">十三、分项报价表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5"/>
        <w:gridCol w:w="1193"/>
        <w:gridCol w:w="1171"/>
        <w:gridCol w:w="859"/>
        <w:gridCol w:w="1098"/>
        <w:gridCol w:w="1453"/>
        <w:gridCol w:w="1607"/>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分项名称</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bl>
    <w:p>
      <w:pPr>
        <w:jc w:val="center"/>
        <w:rPr>
          <w:rFonts w:hint="eastAsia" w:ascii="宋体" w:hAnsi="宋体" w:eastAsia="宋体" w:cs="宋体"/>
          <w:color w:val="ee0000"/>
          <w:sz w:val="28"/>
          <w:szCs w:val="28"/>
        </w:rPr>
      </w:pPr>
      <w:r>
        <w:rPr>
          <w:rFonts w:hint="eastAsia" w:ascii="宋体" w:hAnsi="宋体" w:eastAsia="宋体" w:cs="宋体"/>
          <w:color w:val="ee0000"/>
          <w:sz w:val="28"/>
          <w:szCs w:val="28"/>
          <w:highlight w:val="yellow"/>
        </w:rPr>
        <w:t xml:space="preserve">本采购项目中提供的符合本国产品标准的产品成本之和占该采购包提供的全部产品成本之和的比例为***%。</w:t>
      </w:r>
      <w:r/>
    </w:p>
    <w:p>
      <w:pPr>
        <w:rPr>
          <w:rFonts w:hint="eastAsia" w:ascii="宋体" w:hAnsi="宋体" w:eastAsia="宋体" w:cs="宋体"/>
          <w:color w:val="ff0000"/>
          <w:sz w:val="24"/>
          <w:szCs w:val="24"/>
        </w:rPr>
      </w:pPr>
      <w:r>
        <w:rPr>
          <w:rFonts w:hint="eastAsia" w:ascii="宋体" w:hAnsi="宋体" w:eastAsia="宋体" w:cs="宋体"/>
          <w:color w:val="ff0000"/>
          <w:sz w:val="24"/>
          <w:szCs w:val="24"/>
        </w:rPr>
      </w:r>
      <w:r/>
    </w:p>
    <w:p>
      <w:pPr>
        <w:rPr>
          <w:rFonts w:hint="eastAsia" w:ascii="宋体" w:hAnsi="宋体" w:eastAsia="宋体" w:cs="宋体"/>
          <w:sz w:val="24"/>
          <w:szCs w:val="24"/>
        </w:rPr>
      </w:pPr>
      <w:r>
        <w:rPr>
          <w:rFonts w:hint="eastAsia" w:ascii="宋体" w:hAnsi="宋体" w:eastAsia="宋体" w:cs="宋体"/>
          <w:color w:val="ff0000"/>
          <w:sz w:val="24"/>
          <w:szCs w:val="24"/>
        </w:rPr>
        <w:t xml:space="preserve">备注： 磋商报价</w:t>
      </w:r>
      <w:r>
        <w:rPr>
          <w:rFonts w:hint="eastAsia" w:ascii="宋体" w:hAnsi="宋体" w:eastAsia="宋体" w:cs="宋体"/>
          <w:color w:val="ff0000"/>
          <w:sz w:val="24"/>
          <w:szCs w:val="24"/>
        </w:rPr>
        <w:t xml:space="preserve">采用总</w:t>
      </w:r>
      <w:r>
        <w:rPr>
          <w:rFonts w:hint="eastAsia" w:ascii="宋体" w:hAnsi="宋体" w:eastAsia="宋体" w:cs="宋体"/>
          <w:color w:val="ff0000"/>
          <w:sz w:val="24"/>
          <w:szCs w:val="24"/>
        </w:rPr>
        <w:t xml:space="preserve">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十四、技术要求响应及偏离表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5"/>
        <w:gridCol w:w="2935"/>
        <w:gridCol w:w="2523"/>
        <w:gridCol w:w="1226"/>
        <w:gridCol w:w="1077"/>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bookmarkStart w:id="211" w:name="_Hlt26955054"/>
      <w:r/>
      <w:bookmarkEnd w:id="206"/>
      <w:r>
        <w:rPr>
          <w:rFonts w:hint="eastAsia" w:ascii="黑体" w:hAnsi="黑体" w:eastAsia="黑体" w:cs="宋体"/>
          <w:b/>
          <w:bCs/>
          <w:color w:val="000000"/>
          <w:sz w:val="32"/>
          <w:szCs w:val="32"/>
        </w:rPr>
        <w:t xml:space="preserve">十五、商务要求响应及偏离表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5"/>
        <w:gridCol w:w="2935"/>
        <w:gridCol w:w="2523"/>
        <w:gridCol w:w="1226"/>
        <w:gridCol w:w="1077"/>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bookmarkStart w:id="212" w:name="_Hlt24879081"/>
            <w:r/>
            <w:bookmarkStart w:id="213" w:name="_Hlt26955056"/>
            <w:r/>
            <w:bookmarkStart w:id="214" w:name="_Hlt26609391"/>
            <w:r/>
            <w:bookmarkStart w:id="215" w:name="_Hlt26671343"/>
            <w:r/>
            <w:bookmarkStart w:id="216" w:name="_Hlt26782999"/>
            <w:r/>
            <w:bookmarkStart w:id="217" w:name="_Hlt26955064"/>
            <w:r/>
            <w:bookmarkStart w:id="218" w:name="_Hlt26671372"/>
            <w:r/>
            <w:bookmarkStart w:id="219" w:name="_Hlt26580838"/>
            <w:r/>
            <w:bookmarkEnd w:id="211"/>
            <w:r/>
            <w:bookmarkEnd w:id="212"/>
            <w:r/>
            <w:bookmarkEnd w:id="213"/>
            <w:r/>
            <w:bookmarkEnd w:id="214"/>
            <w:r/>
            <w:bookmarkEnd w:id="215"/>
            <w:r/>
            <w:bookmarkEnd w:id="216"/>
            <w:r/>
            <w:bookmarkEnd w:id="217"/>
            <w:r/>
            <w:bookmarkEnd w:id="218"/>
            <w:r>
              <w:rPr>
                <w:rFonts w:hint="eastAsia" w:ascii="宋体" w:hAnsi="宋体" w:eastAsia="宋体" w:cs="宋体"/>
                <w:color w:val="000000"/>
                <w:sz w:val="24"/>
                <w:szCs w:val="24"/>
              </w:rPr>
              <w:t xml:space="preserve">序号</w:t>
            </w:r>
            <w:bookmarkEnd w:id="219"/>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bookmarkStart w:id="220" w:name="_Hlt26609389"/>
      <w:r/>
      <w:bookmarkStart w:id="221" w:name="_Hlt26955066"/>
      <w:r/>
      <w:bookmarkStart w:id="222" w:name="_Hlt26671374"/>
      <w:r/>
      <w:bookmarkStart w:id="223" w:name="_Toc462564146"/>
      <w:r/>
      <w:bookmarkStart w:id="224" w:name="_格式2__法定代表人授权书"/>
      <w:r/>
      <w:bookmarkEnd w:id="220"/>
      <w:r/>
      <w:bookmarkEnd w:id="221"/>
      <w:r/>
      <w:bookmarkEnd w:id="222"/>
      <w:r/>
      <w:bookmarkEnd w:id="223"/>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rPr>
          <w:rFonts w:hint="eastAsia"/>
        </w:rPr>
      </w:pPr>
      <w:r>
        <w:rPr>
          <w:rFonts w:hint="eastAsia"/>
        </w:rPr>
      </w:r>
      <w:r/>
    </w:p>
    <w:p>
      <w:pPr>
        <w:pStyle w:val="651"/>
        <w:ind w:firstLine="400"/>
        <w:rPr>
          <w:rFonts w:hint="eastAsia"/>
        </w:rPr>
      </w:pPr>
      <w:r>
        <w:rPr>
          <w:rFonts w:hint="eastAsia"/>
        </w:rPr>
      </w:r>
      <w:r/>
    </w:p>
    <w:p>
      <w:pPr>
        <w:pStyle w:val="651"/>
        <w:ind w:firstLine="400"/>
        <w:rPr>
          <w:rFonts w:hint="eastAsia"/>
        </w:rPr>
      </w:pPr>
      <w:r>
        <w:rPr>
          <w:rFonts w:hint="eastAsia"/>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签字(签章)：                   公章：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日期：    </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w:t>
      </w:r>
      <w:r>
        <w:rPr>
          <w:rFonts w:hint="eastAsia" w:ascii="宋体" w:hAnsi="宋体" w:eastAsia="宋体" w:cs="宋体"/>
          <w:color w:val="000000"/>
          <w:sz w:val="24"/>
          <w:szCs w:val="24"/>
        </w:rPr>
        <w:t xml:space="preserve">质疑函应按</w:t>
      </w:r>
      <w:r>
        <w:rPr>
          <w:rFonts w:hint="eastAsia" w:ascii="宋体" w:hAnsi="宋体" w:eastAsia="宋体" w:cs="宋体"/>
          <w:color w:val="000000"/>
          <w:sz w:val="24"/>
          <w:szCs w:val="24"/>
        </w:rPr>
        <w:t xml:space="preserve">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6.质疑供应商为自然人的，</w:t>
      </w:r>
      <w:r>
        <w:rPr>
          <w:rFonts w:hint="eastAsia" w:ascii="宋体" w:hAnsi="宋体" w:eastAsia="宋体" w:cs="宋体"/>
          <w:color w:val="000000"/>
          <w:sz w:val="24"/>
          <w:szCs w:val="24"/>
        </w:rPr>
        <w:t xml:space="preserve">质疑函应由</w:t>
      </w:r>
      <w:r>
        <w:rPr>
          <w:rFonts w:hint="eastAsia" w:ascii="宋体" w:hAnsi="宋体" w:eastAsia="宋体" w:cs="宋体"/>
          <w:color w:val="000000"/>
          <w:sz w:val="24"/>
          <w:szCs w:val="24"/>
        </w:rPr>
        <w:t xml:space="preserve">本人签字；质疑供应商为法人或者其他组织的，</w:t>
      </w:r>
      <w:r>
        <w:rPr>
          <w:rFonts w:hint="eastAsia" w:ascii="宋体" w:hAnsi="宋体" w:eastAsia="宋体" w:cs="宋体"/>
          <w:color w:val="000000"/>
          <w:sz w:val="24"/>
          <w:szCs w:val="24"/>
        </w:rPr>
        <w:t xml:space="preserve">质疑函应由</w:t>
      </w:r>
      <w:r>
        <w:rPr>
          <w:rFonts w:hint="eastAsia" w:ascii="宋体" w:hAnsi="宋体" w:eastAsia="宋体" w:cs="宋体"/>
          <w:color w:val="000000"/>
          <w:sz w:val="24"/>
          <w:szCs w:val="24"/>
        </w:rPr>
        <w:t xml:space="preserve">法定代表人、主要负责人，或者其授权代表签字或者盖章，并加盖公章。</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bookmarkEnd w:id="224"/>
      <w:r/>
      <w:r/>
    </w:p>
    <w:p>
      <w:pPr>
        <w:rPr>
          <w:rFonts w:hint="eastAsia"/>
        </w:rPr>
      </w:pPr>
      <w:r>
        <w:rPr>
          <w:rFonts w:hint="eastAsia"/>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仿宋体">
    <w:panose1 w:val="02010609060101010101"/>
  </w:font>
  <w:font w:name="ˎ̥">
    <w:panose1 w:val="020B0503020202020204"/>
  </w:font>
  <w:font w:name="楷体_GB2312">
    <w:panose1 w:val="02010609060101010101"/>
  </w:font>
  <w:font w:name="仿宋">
    <w:panose1 w:val="02010609060101010101"/>
  </w:font>
  <w:font w:name="CG Times">
    <w:panose1 w:val="020B0503020202020204"/>
  </w:font>
  <w:font w:name="Calibri">
    <w:panose1 w:val="020F0502020204030204"/>
  </w:font>
  <w:font w:name="微软雅黑">
    <w:panose1 w:val="020B0503020204020204"/>
  </w:font>
  <w:font w:name="宋体">
    <w:panose1 w:val="02010600030101010101"/>
  </w:font>
  <w:font w:name="Century Gothic">
    <w:panose1 w:val="020B050202020202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Times New Roman">
    <w:panose1 w:val="02020603050405020304"/>
  </w:font>
  <w:font w:name="??¨¬?">
    <w:panose1 w:val="020B05030202020202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665"/>
    <w:uiPriority w:val="99"/>
    <w:rPr>
      <w:sz w:val="20"/>
    </w:rPr>
  </w:style>
  <w:style w:type="paragraph" w:styleId="189">
    <w:name w:val="TOC Heading"/>
    <w:uiPriority w:val="39"/>
    <w:unhideWhenUsed/>
  </w:style>
  <w:style w:type="paragraph" w:styleId="638" w:default="1">
    <w:name w:val="Normal"/>
    <w:next w:val="651"/>
    <w:qFormat/>
    <w:pPr>
      <w:jc w:val="both"/>
      <w:widowControl w:val="off"/>
    </w:pPr>
    <w:rPr>
      <w:sz w:val="21"/>
      <w:szCs w:val="22"/>
    </w:rPr>
  </w:style>
  <w:style w:type="paragraph" w:styleId="639">
    <w:name w:val="Heading 1"/>
    <w:basedOn w:val="638"/>
    <w:next w:val="652"/>
    <w:link w:val="885"/>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40">
    <w:name w:val="Heading 2"/>
    <w:basedOn w:val="638"/>
    <w:next w:val="638"/>
    <w:link w:val="881"/>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1">
    <w:name w:val="Heading 3"/>
    <w:basedOn w:val="638"/>
    <w:next w:val="638"/>
    <w:link w:val="889"/>
    <w:unhideWhenUsed/>
    <w:qFormat/>
    <w:pPr>
      <w:keepLines/>
      <w:keepNext/>
      <w:spacing w:before="260" w:after="260" w:line="416" w:lineRule="auto"/>
      <w:outlineLvl w:val="2"/>
    </w:pPr>
    <w:rPr>
      <w:b/>
      <w:bCs/>
      <w:sz w:val="32"/>
      <w:szCs w:val="32"/>
    </w:rPr>
  </w:style>
  <w:style w:type="paragraph" w:styleId="642">
    <w:name w:val="Heading 4"/>
    <w:basedOn w:val="638"/>
    <w:next w:val="638"/>
    <w:link w:val="918"/>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43">
    <w:name w:val="Heading 5"/>
    <w:basedOn w:val="638"/>
    <w:next w:val="638"/>
    <w:link w:val="1304"/>
    <w:unhideWhenUsed/>
    <w:qFormat/>
    <w:pPr>
      <w:keepLines/>
      <w:keepNext/>
      <w:spacing w:before="280" w:after="290" w:line="376" w:lineRule="auto"/>
      <w:outlineLvl w:val="4"/>
    </w:pPr>
    <w:rPr>
      <w:rFonts w:eastAsia="宋体"/>
      <w:b/>
      <w:bCs/>
      <w:sz w:val="28"/>
      <w:szCs w:val="28"/>
    </w:rPr>
  </w:style>
  <w:style w:type="paragraph" w:styleId="644">
    <w:name w:val="Heading 6"/>
    <w:basedOn w:val="638"/>
    <w:next w:val="638"/>
    <w:link w:val="1305"/>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45">
    <w:name w:val="Heading 7"/>
    <w:basedOn w:val="638"/>
    <w:next w:val="638"/>
    <w:link w:val="1306"/>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46">
    <w:name w:val="Heading 8"/>
    <w:basedOn w:val="638"/>
    <w:next w:val="638"/>
    <w:link w:val="1307"/>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47">
    <w:name w:val="Heading 9"/>
    <w:basedOn w:val="638"/>
    <w:next w:val="638"/>
    <w:link w:val="1308"/>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48" w:default="1">
    <w:name w:val="Default Paragraph Font"/>
    <w:uiPriority w:val="1"/>
    <w:semiHidden/>
    <w:unhideWhenUsed/>
  </w:style>
  <w:style w:type="table" w:styleId="649" w:default="1">
    <w:name w:val="Normal Table"/>
    <w:uiPriority w:val="99"/>
    <w:semiHidden/>
    <w:unhideWhenUsed/>
    <w:tblPr>
      <w:tblInd w:w="0" w:type="dxa"/>
      <w:tblCellMar>
        <w:left w:w="108" w:type="dxa"/>
        <w:top w:w="0" w:type="dxa"/>
        <w:right w:w="108" w:type="dxa"/>
        <w:bottom w:w="0" w:type="dxa"/>
      </w:tblCellMar>
    </w:tblPr>
  </w:style>
  <w:style w:type="numbering" w:styleId="650" w:default="1">
    <w:name w:val="No List"/>
    <w:uiPriority w:val="99"/>
    <w:semiHidden/>
    <w:unhideWhenUsed/>
  </w:style>
  <w:style w:type="paragraph" w:styleId="651" w:customStyle="1">
    <w:name w:val="段"/>
    <w:next w:val="638"/>
    <w:link w:val="835"/>
    <w:qFormat/>
    <w:pPr>
      <w:ind w:firstLine="420"/>
      <w:jc w:val="both"/>
      <w:spacing w:after="200" w:line="276" w:lineRule="auto"/>
      <w:tabs>
        <w:tab w:val="center" w:pos="4201" w:leader="none"/>
        <w:tab w:val="right" w:pos="9298" w:leader="dot"/>
      </w:tabs>
    </w:pPr>
    <w:rPr>
      <w:rFonts w:ascii="宋体"/>
    </w:rPr>
  </w:style>
  <w:style w:type="paragraph" w:styleId="652">
    <w:name w:val="Body Text"/>
    <w:basedOn w:val="638"/>
    <w:link w:val="974"/>
    <w:unhideWhenUsed/>
    <w:qFormat/>
    <w:pPr>
      <w:spacing w:after="120"/>
    </w:pPr>
    <w:rPr>
      <w:sz w:val="20"/>
      <w:szCs w:val="20"/>
    </w:rPr>
  </w:style>
  <w:style w:type="paragraph" w:styleId="653">
    <w:name w:val="toc 7"/>
    <w:basedOn w:val="638"/>
    <w:next w:val="638"/>
    <w:uiPriority w:val="39"/>
    <w:unhideWhenUsed/>
    <w:qFormat/>
    <w:pPr>
      <w:ind w:left="2520" w:firstLine="200"/>
      <w:jc w:val="left"/>
    </w:pPr>
    <w:rPr>
      <w:rFonts w:ascii="Calibri" w:hAnsi="Calibri" w:eastAsia="仿宋" w:cs="Times New Roman"/>
      <w:sz w:val="28"/>
    </w:rPr>
  </w:style>
  <w:style w:type="paragraph" w:styleId="654">
    <w:name w:val="List Number"/>
    <w:basedOn w:val="638"/>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55">
    <w:name w:val="Normal Indent"/>
    <w:basedOn w:val="638"/>
    <w:unhideWhenUsed/>
    <w:qFormat/>
    <w:pPr>
      <w:ind w:firstLine="420"/>
      <w:jc w:val="left"/>
    </w:pPr>
    <w:rPr>
      <w:rFonts w:ascii="Times New Roman" w:hAnsi="Times New Roman" w:eastAsia="宋体"/>
      <w:sz w:val="28"/>
      <w:szCs w:val="24"/>
    </w:rPr>
  </w:style>
  <w:style w:type="paragraph" w:styleId="656">
    <w:name w:val="Caption"/>
    <w:basedOn w:val="638"/>
    <w:next w:val="638"/>
    <w:link w:val="1312"/>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57">
    <w:name w:val="List Bullet"/>
    <w:qFormat/>
    <w:pPr>
      <w:spacing w:after="200" w:line="276" w:lineRule="auto"/>
      <w:tabs>
        <w:tab w:val="left" w:pos="480" w:leader="none"/>
      </w:tabs>
    </w:pPr>
    <w:rPr>
      <w:rFonts w:ascii="Calibri" w:hAnsi="Calibri" w:eastAsia="宋体"/>
      <w:sz w:val="22"/>
      <w:szCs w:val="22"/>
    </w:rPr>
  </w:style>
  <w:style w:type="paragraph" w:styleId="658">
    <w:name w:val="Document Map"/>
    <w:basedOn w:val="638"/>
    <w:link w:val="1316"/>
    <w:qFormat/>
    <w:pPr>
      <w:ind w:firstLine="200"/>
      <w:jc w:val="left"/>
      <w:spacing w:after="200" w:line="360" w:lineRule="auto"/>
      <w:shd w:val="clear" w:color="auto" w:fill="000080"/>
      <w:widowControl/>
    </w:pPr>
    <w:rPr>
      <w:rFonts w:eastAsia="仿宋"/>
      <w:sz w:val="24"/>
      <w:szCs w:val="20"/>
      <w:lang w:eastAsia="en-US" w:bidi="en-US"/>
    </w:rPr>
  </w:style>
  <w:style w:type="paragraph" w:styleId="659">
    <w:name w:val="annotation text"/>
    <w:basedOn w:val="638"/>
    <w:link w:val="949"/>
    <w:qFormat/>
    <w:pPr>
      <w:ind w:firstLine="200"/>
      <w:jc w:val="left"/>
    </w:pPr>
    <w:rPr>
      <w:rFonts w:ascii="Times New Roman" w:hAnsi="Times New Roman" w:eastAsia="仿宋"/>
      <w:sz w:val="28"/>
      <w:szCs w:val="24"/>
    </w:rPr>
  </w:style>
  <w:style w:type="paragraph" w:styleId="660">
    <w:name w:val="List Bullet 2"/>
    <w:basedOn w:val="638"/>
    <w:qFormat/>
    <w:pPr>
      <w:contextualSpacing/>
      <w:ind w:left="780" w:hanging="360"/>
      <w:tabs>
        <w:tab w:val="left" w:pos="780" w:leader="none"/>
      </w:tabs>
    </w:pPr>
    <w:rPr>
      <w:rFonts w:ascii="Times New Roman" w:hAnsi="Times New Roman" w:eastAsia="宋体" w:cs="Times New Roman"/>
      <w:szCs w:val="24"/>
    </w:rPr>
  </w:style>
  <w:style w:type="paragraph" w:styleId="661">
    <w:name w:val="toc 5"/>
    <w:basedOn w:val="638"/>
    <w:next w:val="638"/>
    <w:uiPriority w:val="39"/>
    <w:unhideWhenUsed/>
    <w:qFormat/>
    <w:pPr>
      <w:ind w:left="1680" w:firstLine="200"/>
      <w:jc w:val="left"/>
    </w:pPr>
    <w:rPr>
      <w:rFonts w:ascii="Calibri" w:hAnsi="Calibri" w:eastAsia="仿宋" w:cs="Times New Roman"/>
      <w:sz w:val="28"/>
    </w:rPr>
  </w:style>
  <w:style w:type="paragraph" w:styleId="662">
    <w:name w:val="toc 3"/>
    <w:basedOn w:val="638"/>
    <w:next w:val="638"/>
    <w:uiPriority w:val="39"/>
    <w:unhideWhenUsed/>
    <w:qFormat/>
    <w:pPr>
      <w:ind w:left="840" w:firstLine="200"/>
      <w:jc w:val="left"/>
    </w:pPr>
    <w:rPr>
      <w:rFonts w:ascii="Calibri" w:hAnsi="Calibri" w:eastAsia="仿宋" w:cs="Times New Roman"/>
      <w:sz w:val="28"/>
      <w:szCs w:val="24"/>
    </w:rPr>
  </w:style>
  <w:style w:type="paragraph" w:styleId="663">
    <w:name w:val="Plain Text"/>
    <w:basedOn w:val="638"/>
    <w:link w:val="1317"/>
    <w:qFormat/>
    <w:pPr>
      <w:ind w:firstLine="200"/>
      <w:jc w:val="left"/>
      <w:spacing w:after="200" w:line="360" w:lineRule="auto"/>
      <w:widowControl/>
    </w:pPr>
    <w:rPr>
      <w:rFonts w:ascii="宋体" w:hAnsi="Courier New" w:eastAsia="仿宋"/>
      <w:sz w:val="24"/>
      <w:szCs w:val="20"/>
      <w:lang w:eastAsia="en-US"/>
    </w:rPr>
  </w:style>
  <w:style w:type="paragraph" w:styleId="664">
    <w:name w:val="toc 8"/>
    <w:basedOn w:val="638"/>
    <w:next w:val="638"/>
    <w:uiPriority w:val="39"/>
    <w:unhideWhenUsed/>
    <w:qFormat/>
    <w:pPr>
      <w:ind w:left="2940" w:firstLine="200"/>
      <w:jc w:val="left"/>
    </w:pPr>
    <w:rPr>
      <w:rFonts w:ascii="Calibri" w:hAnsi="Calibri" w:eastAsia="仿宋" w:cs="Times New Roman"/>
      <w:sz w:val="28"/>
    </w:rPr>
  </w:style>
  <w:style w:type="paragraph" w:styleId="665">
    <w:name w:val="endnote text"/>
    <w:basedOn w:val="638"/>
    <w:link w:val="833"/>
    <w:uiPriority w:val="99"/>
    <w:semiHidden/>
    <w:unhideWhenUsed/>
    <w:qFormat/>
    <w:rPr>
      <w:sz w:val="20"/>
    </w:rPr>
  </w:style>
  <w:style w:type="paragraph" w:styleId="666">
    <w:name w:val="Balloon Text"/>
    <w:basedOn w:val="638"/>
    <w:link w:val="1318"/>
    <w:uiPriority w:val="99"/>
    <w:unhideWhenUsed/>
    <w:qFormat/>
    <w:pPr>
      <w:ind w:firstLine="200"/>
      <w:jc w:val="left"/>
    </w:pPr>
    <w:rPr>
      <w:sz w:val="18"/>
      <w:szCs w:val="18"/>
    </w:rPr>
  </w:style>
  <w:style w:type="paragraph" w:styleId="667">
    <w:name w:val="Footer"/>
    <w:basedOn w:val="638"/>
    <w:link w:val="1311"/>
    <w:uiPriority w:val="99"/>
    <w:unhideWhenUsed/>
    <w:qFormat/>
    <w:pPr>
      <w:jc w:val="left"/>
      <w:tabs>
        <w:tab w:val="center" w:pos="4153" w:leader="none"/>
        <w:tab w:val="right" w:pos="8306" w:leader="none"/>
      </w:tabs>
    </w:pPr>
    <w:rPr>
      <w:sz w:val="18"/>
      <w:szCs w:val="18"/>
    </w:rPr>
  </w:style>
  <w:style w:type="paragraph" w:styleId="668">
    <w:name w:val="Header"/>
    <w:basedOn w:val="638"/>
    <w:link w:val="1310"/>
    <w:unhideWhenUsed/>
    <w:qFormat/>
    <w:pPr>
      <w:jc w:val="center"/>
      <w:tabs>
        <w:tab w:val="center" w:pos="4153" w:leader="none"/>
        <w:tab w:val="right" w:pos="8306" w:leader="none"/>
      </w:tabs>
      <w:pBdr>
        <w:bottom w:val="single" w:color="auto" w:sz="6" w:space="1"/>
      </w:pBdr>
    </w:pPr>
    <w:rPr>
      <w:sz w:val="18"/>
      <w:szCs w:val="18"/>
    </w:rPr>
  </w:style>
  <w:style w:type="paragraph" w:styleId="669">
    <w:name w:val="toc 1"/>
    <w:basedOn w:val="638"/>
    <w:next w:val="638"/>
    <w:uiPriority w:val="39"/>
    <w:unhideWhenUsed/>
    <w:qFormat/>
    <w:pPr>
      <w:ind w:firstLine="200"/>
      <w:jc w:val="left"/>
    </w:pPr>
    <w:rPr>
      <w:rFonts w:ascii="Calibri" w:hAnsi="Calibri" w:eastAsia="仿宋" w:cs="Times New Roman"/>
      <w:b/>
      <w:sz w:val="28"/>
      <w:szCs w:val="24"/>
    </w:rPr>
  </w:style>
  <w:style w:type="paragraph" w:styleId="670">
    <w:name w:val="toc 4"/>
    <w:basedOn w:val="638"/>
    <w:next w:val="638"/>
    <w:uiPriority w:val="39"/>
    <w:unhideWhenUsed/>
    <w:qFormat/>
    <w:pPr>
      <w:ind w:left="1260" w:firstLine="200"/>
      <w:jc w:val="left"/>
    </w:pPr>
    <w:rPr>
      <w:rFonts w:ascii="Calibri" w:hAnsi="Calibri" w:eastAsia="仿宋" w:cs="Times New Roman"/>
      <w:sz w:val="28"/>
    </w:rPr>
  </w:style>
  <w:style w:type="paragraph" w:styleId="671">
    <w:name w:val="Subtitle"/>
    <w:basedOn w:val="638"/>
    <w:next w:val="638"/>
    <w:link w:val="1314"/>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72">
    <w:name w:val="footnote text"/>
    <w:basedOn w:val="638"/>
    <w:link w:val="1309"/>
    <w:qFormat/>
    <w:pPr>
      <w:spacing w:line="312" w:lineRule="atLeast"/>
    </w:pPr>
    <w:rPr>
      <w:rFonts w:ascii="Times New Roman" w:hAnsi="Times New Roman" w:eastAsia="宋体" w:cs="Times New Roman"/>
      <w:sz w:val="18"/>
      <w:szCs w:val="20"/>
    </w:rPr>
  </w:style>
  <w:style w:type="paragraph" w:styleId="673">
    <w:name w:val="toc 6"/>
    <w:basedOn w:val="638"/>
    <w:next w:val="638"/>
    <w:uiPriority w:val="39"/>
    <w:unhideWhenUsed/>
    <w:qFormat/>
    <w:pPr>
      <w:ind w:left="2100" w:firstLine="200"/>
      <w:jc w:val="left"/>
    </w:pPr>
    <w:rPr>
      <w:rFonts w:ascii="Calibri" w:hAnsi="Calibri" w:eastAsia="仿宋" w:cs="Times New Roman"/>
      <w:sz w:val="28"/>
    </w:rPr>
  </w:style>
  <w:style w:type="paragraph" w:styleId="674">
    <w:name w:val="Body Text Indent 3"/>
    <w:basedOn w:val="638"/>
    <w:link w:val="1315"/>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75">
    <w:name w:val="table of figures"/>
    <w:basedOn w:val="638"/>
    <w:next w:val="638"/>
    <w:uiPriority w:val="99"/>
    <w:unhideWhenUsed/>
    <w:qFormat/>
  </w:style>
  <w:style w:type="paragraph" w:styleId="676">
    <w:name w:val="toc 2"/>
    <w:basedOn w:val="638"/>
    <w:next w:val="638"/>
    <w:uiPriority w:val="39"/>
    <w:unhideWhenUsed/>
    <w:qFormat/>
    <w:pPr>
      <w:ind w:left="420" w:firstLine="200"/>
      <w:jc w:val="left"/>
    </w:pPr>
    <w:rPr>
      <w:rFonts w:ascii="Calibri" w:hAnsi="Calibri" w:eastAsia="仿宋" w:cs="Times New Roman"/>
      <w:sz w:val="28"/>
      <w:szCs w:val="24"/>
    </w:rPr>
  </w:style>
  <w:style w:type="paragraph" w:styleId="677">
    <w:name w:val="toc 9"/>
    <w:basedOn w:val="638"/>
    <w:next w:val="638"/>
    <w:uiPriority w:val="39"/>
    <w:unhideWhenUsed/>
    <w:qFormat/>
    <w:pPr>
      <w:ind w:left="3360" w:firstLine="200"/>
      <w:jc w:val="left"/>
    </w:pPr>
    <w:rPr>
      <w:rFonts w:ascii="Calibri" w:hAnsi="Calibri" w:eastAsia="仿宋" w:cs="Times New Roman"/>
      <w:sz w:val="28"/>
    </w:rPr>
  </w:style>
  <w:style w:type="paragraph" w:styleId="678">
    <w:name w:val="Normal (Web)"/>
    <w:basedOn w:val="63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79">
    <w:name w:val="Title"/>
    <w:basedOn w:val="638"/>
    <w:next w:val="638"/>
    <w:link w:val="1313"/>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table" w:styleId="680">
    <w:name w:val="Table Grid"/>
    <w:basedOn w:val="6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1">
    <w:name w:val="Strong"/>
    <w:basedOn w:val="648"/>
    <w:qFormat/>
    <w:rPr>
      <w:b/>
      <w:bCs/>
    </w:rPr>
  </w:style>
  <w:style w:type="character" w:styleId="682">
    <w:name w:val="endnote reference"/>
    <w:basedOn w:val="648"/>
    <w:uiPriority w:val="99"/>
    <w:semiHidden/>
    <w:unhideWhenUsed/>
    <w:qFormat/>
    <w:rPr>
      <w:vertAlign w:val="superscript"/>
    </w:rPr>
  </w:style>
  <w:style w:type="character" w:styleId="683">
    <w:name w:val="page number"/>
    <w:basedOn w:val="648"/>
    <w:qFormat/>
  </w:style>
  <w:style w:type="character" w:styleId="684">
    <w:name w:val="FollowedHyperlink"/>
    <w:qFormat/>
    <w:rPr>
      <w:color w:val="800080"/>
      <w:u w:val="single"/>
    </w:rPr>
  </w:style>
  <w:style w:type="character" w:styleId="685">
    <w:name w:val="Emphasis"/>
    <w:qFormat/>
    <w:rPr>
      <w:rFonts w:ascii="宋体" w:eastAsia="仿宋"/>
      <w:iCs/>
      <w:color w:val="auto"/>
      <w:sz w:val="28"/>
      <w:u w:val="single"/>
    </w:rPr>
  </w:style>
  <w:style w:type="character" w:styleId="686">
    <w:name w:val="Hyperlink"/>
    <w:uiPriority w:val="99"/>
    <w:qFormat/>
    <w:rPr>
      <w:color w:val="0000ff"/>
      <w:u w:val="single"/>
    </w:rPr>
  </w:style>
  <w:style w:type="character" w:styleId="687">
    <w:name w:val="annotation reference"/>
    <w:qFormat/>
    <w:rPr>
      <w:rFonts w:eastAsia="宋体"/>
      <w:sz w:val="18"/>
    </w:rPr>
  </w:style>
  <w:style w:type="character" w:styleId="688">
    <w:name w:val="footnote reference"/>
    <w:qFormat/>
    <w:rPr>
      <w:vertAlign w:val="superscript"/>
    </w:rPr>
  </w:style>
  <w:style w:type="character" w:styleId="689" w:customStyle="1">
    <w:name w:val="Heading 1 Char"/>
    <w:basedOn w:val="648"/>
    <w:uiPriority w:val="9"/>
    <w:qFormat/>
    <w:rPr>
      <w:rFonts w:ascii="Arial" w:hAnsi="Arial" w:eastAsia="Arial" w:cs="Arial"/>
      <w:sz w:val="40"/>
      <w:szCs w:val="40"/>
    </w:rPr>
  </w:style>
  <w:style w:type="character" w:styleId="690" w:customStyle="1">
    <w:name w:val="Heading 2 Char"/>
    <w:basedOn w:val="648"/>
    <w:uiPriority w:val="9"/>
    <w:qFormat/>
    <w:rPr>
      <w:rFonts w:ascii="Arial" w:hAnsi="Arial" w:eastAsia="Arial" w:cs="Arial"/>
      <w:sz w:val="34"/>
    </w:rPr>
  </w:style>
  <w:style w:type="character" w:styleId="691" w:customStyle="1">
    <w:name w:val="Heading 3 Char"/>
    <w:basedOn w:val="648"/>
    <w:uiPriority w:val="9"/>
    <w:qFormat/>
    <w:rPr>
      <w:rFonts w:ascii="Arial" w:hAnsi="Arial" w:eastAsia="Arial" w:cs="Arial"/>
      <w:sz w:val="30"/>
      <w:szCs w:val="30"/>
    </w:rPr>
  </w:style>
  <w:style w:type="character" w:styleId="692" w:customStyle="1">
    <w:name w:val="Heading 4 Char"/>
    <w:basedOn w:val="648"/>
    <w:link w:val="693"/>
    <w:uiPriority w:val="9"/>
    <w:qFormat/>
    <w:rPr>
      <w:rFonts w:ascii="Arial" w:hAnsi="Arial" w:eastAsia="Arial" w:cs="Arial"/>
      <w:b/>
      <w:bCs/>
      <w:sz w:val="26"/>
      <w:szCs w:val="26"/>
    </w:rPr>
  </w:style>
  <w:style w:type="paragraph" w:styleId="693" w:customStyle="1">
    <w:name w:val="标题 42"/>
    <w:basedOn w:val="638"/>
    <w:next w:val="694"/>
    <w:link w:val="692"/>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694" w:customStyle="1">
    <w:name w:val="标题 41"/>
    <w:basedOn w:val="638"/>
    <w:next w:val="638"/>
    <w:link w:val="84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695" w:customStyle="1">
    <w:name w:val="Heading 5 Char"/>
    <w:basedOn w:val="648"/>
    <w:uiPriority w:val="9"/>
    <w:qFormat/>
    <w:rPr>
      <w:rFonts w:ascii="Arial" w:hAnsi="Arial" w:eastAsia="Arial" w:cs="Arial"/>
      <w:b/>
      <w:bCs/>
      <w:sz w:val="24"/>
      <w:szCs w:val="24"/>
    </w:rPr>
  </w:style>
  <w:style w:type="character" w:styleId="696" w:customStyle="1">
    <w:name w:val="Heading 6 Char"/>
    <w:basedOn w:val="648"/>
    <w:uiPriority w:val="9"/>
    <w:qFormat/>
    <w:rPr>
      <w:rFonts w:ascii="Arial" w:hAnsi="Arial" w:eastAsia="Arial" w:cs="Arial"/>
      <w:b/>
      <w:bCs/>
      <w:sz w:val="22"/>
      <w:szCs w:val="22"/>
    </w:rPr>
  </w:style>
  <w:style w:type="character" w:styleId="697" w:customStyle="1">
    <w:name w:val="Heading 7 Char"/>
    <w:basedOn w:val="648"/>
    <w:uiPriority w:val="9"/>
    <w:qFormat/>
    <w:rPr>
      <w:rFonts w:ascii="Arial" w:hAnsi="Arial" w:eastAsia="Arial" w:cs="Arial"/>
      <w:b/>
      <w:bCs/>
      <w:i/>
      <w:iCs/>
      <w:sz w:val="22"/>
      <w:szCs w:val="22"/>
    </w:rPr>
  </w:style>
  <w:style w:type="character" w:styleId="698" w:customStyle="1">
    <w:name w:val="Heading 8 Char"/>
    <w:basedOn w:val="648"/>
    <w:uiPriority w:val="9"/>
    <w:qFormat/>
    <w:rPr>
      <w:rFonts w:ascii="Arial" w:hAnsi="Arial" w:eastAsia="Arial" w:cs="Arial"/>
      <w:i/>
      <w:iCs/>
      <w:sz w:val="22"/>
      <w:szCs w:val="22"/>
    </w:rPr>
  </w:style>
  <w:style w:type="character" w:styleId="699" w:customStyle="1">
    <w:name w:val="Heading 9 Char"/>
    <w:basedOn w:val="648"/>
    <w:uiPriority w:val="9"/>
    <w:qFormat/>
    <w:rPr>
      <w:rFonts w:ascii="Arial" w:hAnsi="Arial" w:eastAsia="Arial" w:cs="Arial"/>
      <w:i/>
      <w:iCs/>
      <w:sz w:val="21"/>
      <w:szCs w:val="21"/>
    </w:rPr>
  </w:style>
  <w:style w:type="character" w:styleId="700" w:customStyle="1">
    <w:name w:val="Title Char"/>
    <w:basedOn w:val="648"/>
    <w:uiPriority w:val="10"/>
    <w:qFormat/>
    <w:rPr>
      <w:sz w:val="48"/>
      <w:szCs w:val="48"/>
    </w:rPr>
  </w:style>
  <w:style w:type="character" w:styleId="701" w:customStyle="1">
    <w:name w:val="Subtitle Char"/>
    <w:basedOn w:val="648"/>
    <w:uiPriority w:val="11"/>
    <w:qFormat/>
    <w:rPr>
      <w:sz w:val="24"/>
      <w:szCs w:val="24"/>
    </w:rPr>
  </w:style>
  <w:style w:type="character" w:styleId="702" w:customStyle="1">
    <w:name w:val="Quote Char"/>
    <w:uiPriority w:val="29"/>
    <w:qFormat/>
    <w:rPr>
      <w:i/>
    </w:rPr>
  </w:style>
  <w:style w:type="character" w:styleId="703" w:customStyle="1">
    <w:name w:val="Intense Quote Char"/>
    <w:uiPriority w:val="30"/>
    <w:qFormat/>
    <w:rPr>
      <w:i/>
    </w:rPr>
  </w:style>
  <w:style w:type="character" w:styleId="704" w:customStyle="1">
    <w:name w:val="Header Char"/>
    <w:basedOn w:val="648"/>
    <w:uiPriority w:val="99"/>
    <w:qFormat/>
  </w:style>
  <w:style w:type="character" w:styleId="705" w:customStyle="1">
    <w:name w:val="Footer Char"/>
    <w:basedOn w:val="648"/>
    <w:uiPriority w:val="99"/>
    <w:qFormat/>
  </w:style>
  <w:style w:type="character" w:styleId="706" w:customStyle="1">
    <w:name w:val="Caption Char"/>
    <w:uiPriority w:val="99"/>
    <w:qFormat/>
  </w:style>
  <w:style w:type="table" w:styleId="707" w:customStyle="1">
    <w:name w:val="Table Grid Light"/>
    <w:basedOn w:val="64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08" w:customStyle="1">
    <w:name w:val="无格式表格 11"/>
    <w:basedOn w:val="64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无格式表格 21"/>
    <w:basedOn w:val="6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无格式表格 31"/>
    <w:basedOn w:val="64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customStyle="1">
    <w:name w:val="无格式表格 41"/>
    <w:basedOn w:val="64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customStyle="1">
    <w:name w:val="无格式表格 51"/>
    <w:basedOn w:val="64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3" w:customStyle="1">
    <w:name w:val="网格表 1 浅色1"/>
    <w:basedOn w:val="64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1"/>
    <w:basedOn w:val="64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2"/>
    <w:basedOn w:val="64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3"/>
    <w:basedOn w:val="64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4"/>
    <w:basedOn w:val="64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5"/>
    <w:basedOn w:val="64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6"/>
    <w:basedOn w:val="64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0" w:customStyle="1">
    <w:name w:val="网格表 21"/>
    <w:basedOn w:val="64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1" w:customStyle="1">
    <w:name w:val="Grid Table 2 - Accent 1"/>
    <w:basedOn w:val="64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22" w:customStyle="1">
    <w:name w:val="Grid Table 2 - Accent 2"/>
    <w:basedOn w:val="64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23" w:customStyle="1">
    <w:name w:val="Grid Table 2 - Accent 3"/>
    <w:basedOn w:val="64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4" w:customStyle="1">
    <w:name w:val="Grid Table 2 - Accent 4"/>
    <w:basedOn w:val="64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25" w:customStyle="1">
    <w:name w:val="Grid Table 2 - Accent 5"/>
    <w:basedOn w:val="64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6" w:customStyle="1">
    <w:name w:val="Grid Table 2 - Accent 6"/>
    <w:basedOn w:val="64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7" w:customStyle="1">
    <w:name w:val="网格表 31"/>
    <w:basedOn w:val="64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1"/>
    <w:basedOn w:val="64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2"/>
    <w:basedOn w:val="64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3"/>
    <w:basedOn w:val="64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4"/>
    <w:basedOn w:val="64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5"/>
    <w:basedOn w:val="64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6"/>
    <w:basedOn w:val="64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网格表 41"/>
    <w:basedOn w:val="64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4 - Accent 1"/>
    <w:basedOn w:val="64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36" w:customStyle="1">
    <w:name w:val="Grid Table 4 - Accent 2"/>
    <w:basedOn w:val="64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37" w:customStyle="1">
    <w:name w:val="Grid Table 4 - Accent 3"/>
    <w:basedOn w:val="64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8" w:customStyle="1">
    <w:name w:val="Grid Table 4 - Accent 4"/>
    <w:basedOn w:val="649"/>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39" w:customStyle="1">
    <w:name w:val="Grid Table 4 - Accent 5"/>
    <w:basedOn w:val="64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0" w:customStyle="1">
    <w:name w:val="Grid Table 4 - Accent 6"/>
    <w:basedOn w:val="64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1" w:customStyle="1">
    <w:name w:val="网格表 5 深色1"/>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5 Dark- Accent 1"/>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3" w:customStyle="1">
    <w:name w:val="Grid Table 5 Dark - Accent 2"/>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4" w:customStyle="1">
    <w:name w:val="Grid Table 5 Dark - Accent 3"/>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5" w:customStyle="1">
    <w:name w:val="Grid Table 5 Dark- Accent 4"/>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6" w:customStyle="1">
    <w:name w:val="Grid Table 5 Dark - Accent 5"/>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7" w:customStyle="1">
    <w:name w:val="Grid Table 5 Dark - Accent 6"/>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8" w:customStyle="1">
    <w:name w:val="网格表 6 彩色1"/>
    <w:basedOn w:val="64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49" w:customStyle="1">
    <w:name w:val="Grid Table 6 Colorful - Accent 1"/>
    <w:basedOn w:val="649"/>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50" w:customStyle="1">
    <w:name w:val="Grid Table 6 Colorful - Accent 2"/>
    <w:basedOn w:val="64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51" w:customStyle="1">
    <w:name w:val="Grid Table 6 Colorful - Accent 3"/>
    <w:basedOn w:val="64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52" w:customStyle="1">
    <w:name w:val="Grid Table 6 Colorful - Accent 4"/>
    <w:basedOn w:val="64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753" w:customStyle="1">
    <w:name w:val="Grid Table 6 Colorful - Accent 5"/>
    <w:basedOn w:val="64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54" w:customStyle="1">
    <w:name w:val="Grid Table 6 Colorful - Accent 6"/>
    <w:basedOn w:val="64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55" w:customStyle="1">
    <w:name w:val="网格表 7 彩色1"/>
    <w:basedOn w:val="64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6" w:customStyle="1">
    <w:name w:val="Grid Table 7 Colorful - Accent 1"/>
    <w:basedOn w:val="649"/>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57" w:customStyle="1">
    <w:name w:val="Grid Table 7 Colorful - Accent 2"/>
    <w:basedOn w:val="649"/>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58" w:customStyle="1">
    <w:name w:val="Grid Table 7 Colorful - Accent 3"/>
    <w:basedOn w:val="64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9" w:customStyle="1">
    <w:name w:val="Grid Table 7 Colorful - Accent 4"/>
    <w:basedOn w:val="649"/>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60" w:customStyle="1">
    <w:name w:val="Grid Table 7 Colorful - Accent 5"/>
    <w:basedOn w:val="64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1" w:customStyle="1">
    <w:name w:val="Grid Table 7 Colorful - Accent 6"/>
    <w:basedOn w:val="64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2" w:customStyle="1">
    <w:name w:val="清单表 1 浅色1"/>
    <w:basedOn w:val="64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1 Light - Accent 1"/>
    <w:basedOn w:val="64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4" w:customStyle="1">
    <w:name w:val="List Table 1 Light - Accent 2"/>
    <w:basedOn w:val="64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5" w:customStyle="1">
    <w:name w:val="List Table 1 Light - Accent 3"/>
    <w:basedOn w:val="64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6" w:customStyle="1">
    <w:name w:val="List Table 1 Light - Accent 4"/>
    <w:basedOn w:val="649"/>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7" w:customStyle="1">
    <w:name w:val="List Table 1 Light - Accent 5"/>
    <w:basedOn w:val="649"/>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8" w:customStyle="1">
    <w:name w:val="List Table 1 Light - Accent 6"/>
    <w:basedOn w:val="64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9" w:customStyle="1">
    <w:name w:val="清单表 21"/>
    <w:basedOn w:val="64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0" w:customStyle="1">
    <w:name w:val="List Table 2 - Accent 1"/>
    <w:basedOn w:val="64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1" w:customStyle="1">
    <w:name w:val="List Table 2 - Accent 2"/>
    <w:basedOn w:val="64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2" w:customStyle="1">
    <w:name w:val="List Table 2 - Accent 3"/>
    <w:basedOn w:val="64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3" w:customStyle="1">
    <w:name w:val="List Table 2 - Accent 4"/>
    <w:basedOn w:val="649"/>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74" w:customStyle="1">
    <w:name w:val="List Table 2 - Accent 5"/>
    <w:basedOn w:val="64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5" w:customStyle="1">
    <w:name w:val="List Table 2 - Accent 6"/>
    <w:basedOn w:val="64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6" w:customStyle="1">
    <w:name w:val="清单表 31"/>
    <w:basedOn w:val="6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3 - Accent 1"/>
    <w:basedOn w:val="64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8" w:customStyle="1">
    <w:name w:val="List Table 3 - Accent 2"/>
    <w:basedOn w:val="64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79" w:customStyle="1">
    <w:name w:val="List Table 3 - Accent 3"/>
    <w:basedOn w:val="64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0" w:customStyle="1">
    <w:name w:val="List Table 3 - Accent 4"/>
    <w:basedOn w:val="64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81" w:customStyle="1">
    <w:name w:val="List Table 3 - Accent 5"/>
    <w:basedOn w:val="649"/>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82" w:customStyle="1">
    <w:name w:val="List Table 3 - Accent 6"/>
    <w:basedOn w:val="64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3" w:customStyle="1">
    <w:name w:val="清单表 41"/>
    <w:basedOn w:val="6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 Accent 1"/>
    <w:basedOn w:val="64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5" w:customStyle="1">
    <w:name w:val="List Table 4 - Accent 2"/>
    <w:basedOn w:val="64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6" w:customStyle="1">
    <w:name w:val="List Table 4 - Accent 3"/>
    <w:basedOn w:val="64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7" w:customStyle="1">
    <w:name w:val="List Table 4 - Accent 4"/>
    <w:basedOn w:val="649"/>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8" w:customStyle="1">
    <w:name w:val="List Table 4 - Accent 5"/>
    <w:basedOn w:val="64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9" w:customStyle="1">
    <w:name w:val="List Table 4 - Accent 6"/>
    <w:basedOn w:val="64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0" w:customStyle="1">
    <w:name w:val="清单表 5 深色1"/>
    <w:basedOn w:val="64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1" w:customStyle="1">
    <w:name w:val="List Table 5 Dark - Accent 1"/>
    <w:basedOn w:val="64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792" w:customStyle="1">
    <w:name w:val="List Table 5 Dark - Accent 2"/>
    <w:basedOn w:val="649"/>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793" w:customStyle="1">
    <w:name w:val="List Table 5 Dark - Accent 3"/>
    <w:basedOn w:val="64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794" w:customStyle="1">
    <w:name w:val="List Table 5 Dark - Accent 4"/>
    <w:basedOn w:val="649"/>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795" w:customStyle="1">
    <w:name w:val="List Table 5 Dark - Accent 5"/>
    <w:basedOn w:val="649"/>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796" w:customStyle="1">
    <w:name w:val="List Table 5 Dark - Accent 6"/>
    <w:basedOn w:val="64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797" w:customStyle="1">
    <w:name w:val="清单表 6 彩色1"/>
    <w:basedOn w:val="64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8" w:customStyle="1">
    <w:name w:val="List Table 6 Colorful - Accent 1"/>
    <w:basedOn w:val="649"/>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799" w:customStyle="1">
    <w:name w:val="List Table 6 Colorful - Accent 2"/>
    <w:basedOn w:val="649"/>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00" w:customStyle="1">
    <w:name w:val="List Table 6 Colorful - Accent 3"/>
    <w:basedOn w:val="64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01" w:customStyle="1">
    <w:name w:val="List Table 6 Colorful - Accent 4"/>
    <w:basedOn w:val="649"/>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02" w:customStyle="1">
    <w:name w:val="List Table 6 Colorful - Accent 5"/>
    <w:basedOn w:val="649"/>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03" w:customStyle="1">
    <w:name w:val="List Table 6 Colorful - Accent 6"/>
    <w:basedOn w:val="64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04" w:customStyle="1">
    <w:name w:val="清单表 7 彩色1"/>
    <w:basedOn w:val="64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5" w:customStyle="1">
    <w:name w:val="List Table 7 Colorful - Accent 1"/>
    <w:basedOn w:val="649"/>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6" w:customStyle="1">
    <w:name w:val="List Table 7 Colorful - Accent 2"/>
    <w:basedOn w:val="649"/>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07" w:customStyle="1">
    <w:name w:val="List Table 7 Colorful - Accent 3"/>
    <w:basedOn w:val="649"/>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8" w:customStyle="1">
    <w:name w:val="List Table 7 Colorful - Accent 4"/>
    <w:basedOn w:val="649"/>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9" w:customStyle="1">
    <w:name w:val="List Table 7 Colorful - Accent 5"/>
    <w:basedOn w:val="649"/>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10" w:customStyle="1">
    <w:name w:val="List Table 7 Colorful - Accent 6"/>
    <w:basedOn w:val="649"/>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1" w:customStyle="1">
    <w:name w:val="Lined - Accent"/>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12" w:customStyle="1">
    <w:name w:val="Lined - Accent 1"/>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13" w:customStyle="1">
    <w:name w:val="Lined - Accent 2"/>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14" w:customStyle="1">
    <w:name w:val="Lined - Accent 3"/>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5" w:customStyle="1">
    <w:name w:val="Lined - Accent 4"/>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16" w:customStyle="1">
    <w:name w:val="Lined - Accent 5"/>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7" w:customStyle="1">
    <w:name w:val="Lined - Accent 6"/>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8" w:customStyle="1">
    <w:name w:val="Bordered &amp; Lined - Accent"/>
    <w:basedOn w:val="64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19" w:customStyle="1">
    <w:name w:val="Bordered &amp; Lined - Accent 1"/>
    <w:basedOn w:val="649"/>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20" w:customStyle="1">
    <w:name w:val="Bordered &amp; Lined - Accent 2"/>
    <w:basedOn w:val="64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21" w:customStyle="1">
    <w:name w:val="Bordered &amp; Lined - Accent 3"/>
    <w:basedOn w:val="64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2" w:customStyle="1">
    <w:name w:val="Bordered &amp; Lined - Accent 4"/>
    <w:basedOn w:val="649"/>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23" w:customStyle="1">
    <w:name w:val="Bordered &amp; Lined - Accent 5"/>
    <w:basedOn w:val="649"/>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4" w:customStyle="1">
    <w:name w:val="Bordered &amp; Lined - Accent 6"/>
    <w:basedOn w:val="649"/>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5" w:customStyle="1">
    <w:name w:val="Bordered"/>
    <w:basedOn w:val="64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26" w:customStyle="1">
    <w:name w:val="Bordered - Accent 1"/>
    <w:basedOn w:val="64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7" w:customStyle="1">
    <w:name w:val="Bordered - Accent 2"/>
    <w:basedOn w:val="64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28" w:customStyle="1">
    <w:name w:val="Bordered - Accent 3"/>
    <w:basedOn w:val="64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9" w:customStyle="1">
    <w:name w:val="Bordered - Accent 4"/>
    <w:basedOn w:val="64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30" w:customStyle="1">
    <w:name w:val="Bordered - Accent 5"/>
    <w:basedOn w:val="64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31" w:customStyle="1">
    <w:name w:val="Bordered - Accent 6"/>
    <w:basedOn w:val="64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2" w:customStyle="1">
    <w:name w:val="Footnote Text Char"/>
    <w:uiPriority w:val="99"/>
    <w:qFormat/>
    <w:rPr>
      <w:sz w:val="18"/>
    </w:rPr>
  </w:style>
  <w:style w:type="character" w:styleId="833" w:customStyle="1">
    <w:name w:val="尾注文本 字符"/>
    <w:link w:val="665"/>
    <w:uiPriority w:val="99"/>
    <w:qFormat/>
    <w:rPr>
      <w:sz w:val="20"/>
    </w:rPr>
  </w:style>
  <w:style w:type="paragraph" w:styleId="834" w:customStyle="1">
    <w:name w:val="TOC 标题1"/>
    <w:uiPriority w:val="39"/>
    <w:unhideWhenUsed/>
    <w:qFormat/>
  </w:style>
  <w:style w:type="character" w:styleId="835" w:customStyle="1">
    <w:name w:val="段 Char"/>
    <w:link w:val="651"/>
    <w:qFormat/>
    <w:rPr>
      <w:rFonts w:ascii="宋体"/>
    </w:rPr>
  </w:style>
  <w:style w:type="paragraph" w:styleId="836" w:customStyle="1">
    <w:name w:val="正文段落内容"/>
    <w:basedOn w:val="638"/>
    <w:link w:val="837"/>
    <w:qFormat/>
    <w:pPr>
      <w:ind w:firstLine="200"/>
      <w:jc w:val="left"/>
    </w:pPr>
    <w:rPr>
      <w:rFonts w:ascii="Times New Roman" w:hAnsi="Times New Roman"/>
      <w:sz w:val="20"/>
      <w:szCs w:val="24"/>
      <w:lang w:bidi="en-US"/>
    </w:rPr>
  </w:style>
  <w:style w:type="character" w:styleId="837" w:customStyle="1">
    <w:name w:val="正文段落内容 Char"/>
    <w:link w:val="836"/>
    <w:qFormat/>
    <w:rPr>
      <w:rFonts w:ascii="Times New Roman" w:hAnsi="Times New Roman"/>
      <w:szCs w:val="24"/>
      <w:lang w:bidi="en-US"/>
    </w:rPr>
  </w:style>
  <w:style w:type="paragraph" w:styleId="838" w:customStyle="1">
    <w:name w:val="标题 21"/>
    <w:basedOn w:val="638"/>
    <w:next w:val="638"/>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39" w:customStyle="1">
    <w:name w:val="标题 31"/>
    <w:basedOn w:val="638"/>
    <w:next w:val="638"/>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40" w:customStyle="1">
    <w:name w:val="标题 4 Char"/>
    <w:link w:val="694"/>
    <w:qFormat/>
    <w:rPr>
      <w:rFonts w:ascii="Cambria" w:hAnsi="Cambria" w:eastAsia="宋体" w:cs="Times New Roman"/>
      <w:b/>
      <w:bCs/>
      <w:sz w:val="28"/>
      <w:szCs w:val="28"/>
    </w:rPr>
  </w:style>
  <w:style w:type="paragraph" w:styleId="841" w:customStyle="1">
    <w:name w:val="标题 51"/>
    <w:basedOn w:val="638"/>
    <w:next w:val="638"/>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42" w:customStyle="1">
    <w:name w:val="标题 61"/>
    <w:basedOn w:val="638"/>
    <w:next w:val="638"/>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43" w:customStyle="1">
    <w:name w:val="标题 71"/>
    <w:basedOn w:val="638"/>
    <w:next w:val="638"/>
    <w:link w:val="844"/>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44" w:customStyle="1">
    <w:name w:val="标题 7 Char1"/>
    <w:link w:val="843"/>
    <w:qFormat/>
    <w:rPr>
      <w:rFonts w:ascii="Calibri" w:hAnsi="Calibri" w:eastAsia="宋体" w:cs="Times New Roman"/>
      <w:b/>
      <w:bCs/>
      <w:sz w:val="24"/>
      <w:szCs w:val="24"/>
    </w:rPr>
  </w:style>
  <w:style w:type="paragraph" w:styleId="845" w:customStyle="1">
    <w:name w:val="标题 81"/>
    <w:basedOn w:val="638"/>
    <w:next w:val="638"/>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46" w:customStyle="1">
    <w:name w:val="标题 91"/>
    <w:basedOn w:val="638"/>
    <w:next w:val="638"/>
    <w:qFormat/>
    <w:pPr>
      <w:ind w:left="1584" w:hanging="1584"/>
      <w:keepLines/>
      <w:keepNext/>
      <w:spacing w:before="240" w:after="64" w:line="320" w:lineRule="auto"/>
      <w:outlineLvl w:val="8"/>
    </w:pPr>
    <w:rPr>
      <w:rFonts w:ascii="Cambria" w:hAnsi="Cambria" w:eastAsia="宋体" w:cs="Times New Roman"/>
      <w:szCs w:val="21"/>
    </w:rPr>
  </w:style>
  <w:style w:type="paragraph" w:styleId="847" w:customStyle="1">
    <w:name w:val="样式 样式 正文缩进四号ALT+Z段1 Char Char Char段1 Char Char标题4body text鋘d... ...1"/>
    <w:basedOn w:val="638"/>
    <w:link w:val="848"/>
    <w:qFormat/>
    <w:rPr>
      <w:rFonts w:ascii="宋体" w:hAnsi="宋体" w:eastAsia="宋体" w:cs="Times New Roman"/>
      <w:sz w:val="20"/>
      <w:szCs w:val="21"/>
    </w:rPr>
  </w:style>
  <w:style w:type="character" w:styleId="848" w:customStyle="1">
    <w:name w:val="样式 样式 正文缩进四号ALT+Z段1 Char Char Char段1 Char Char标题4body text鋘d... ...1 Char Char"/>
    <w:link w:val="847"/>
    <w:qFormat/>
    <w:rPr>
      <w:rFonts w:ascii="宋体" w:hAnsi="宋体" w:eastAsia="宋体" w:cs="Times New Roman"/>
      <w:szCs w:val="21"/>
    </w:rPr>
  </w:style>
  <w:style w:type="paragraph" w:styleId="849" w:customStyle="1">
    <w:name w:val="AC-Image-图片"/>
    <w:next w:val="638"/>
    <w:qFormat/>
    <w:pPr>
      <w:jc w:val="center"/>
    </w:pPr>
    <w:rPr>
      <w:rFonts w:ascii="Times New Roman" w:hAnsi="Times New Roman" w:eastAsia="宋体" w:cs="Calibri"/>
      <w:sz w:val="24"/>
      <w:szCs w:val="21"/>
    </w:rPr>
  </w:style>
  <w:style w:type="paragraph" w:styleId="850" w:customStyle="1">
    <w:name w:val="AC-Image-图表标题"/>
    <w:qFormat/>
    <w:pPr>
      <w:jc w:val="center"/>
    </w:pPr>
    <w:rPr>
      <w:rFonts w:ascii="Times New Roman" w:hAnsi="Times New Roman" w:eastAsia="微软雅黑" w:cs="宋体"/>
      <w:sz w:val="21"/>
    </w:rPr>
  </w:style>
  <w:style w:type="paragraph" w:styleId="851" w:customStyle="1">
    <w:name w:val="列项"/>
    <w:basedOn w:val="638"/>
    <w:qFormat/>
    <w:pPr>
      <w:ind w:left="425" w:hanging="425"/>
      <w:jc w:val="left"/>
      <w:widowControl/>
    </w:pPr>
    <w:rPr>
      <w:rFonts w:ascii="宋体" w:hAnsi="Calibri" w:eastAsia="仿宋" w:cs="Times New Roman"/>
      <w:sz w:val="28"/>
      <w:szCs w:val="24"/>
    </w:rPr>
  </w:style>
  <w:style w:type="character" w:styleId="852" w:customStyle="1">
    <w:name w:val="标题 7 字符"/>
    <w:basedOn w:val="648"/>
    <w:uiPriority w:val="9"/>
    <w:semiHidden/>
    <w:qFormat/>
    <w:rPr>
      <w:b/>
      <w:bCs/>
      <w:sz w:val="24"/>
      <w:szCs w:val="24"/>
    </w:rPr>
  </w:style>
  <w:style w:type="paragraph" w:styleId="853" w:customStyle="1">
    <w:name w:val="标书突出内容（文字加粗）"/>
    <w:basedOn w:val="836"/>
    <w:next w:val="836"/>
    <w:link w:val="854"/>
    <w:qFormat/>
    <w:rPr>
      <w:b/>
    </w:rPr>
  </w:style>
  <w:style w:type="character" w:styleId="854" w:customStyle="1">
    <w:name w:val="标书突出内容（文字加粗） Char"/>
    <w:link w:val="853"/>
    <w:qFormat/>
    <w:rPr>
      <w:rFonts w:ascii="Times New Roman" w:hAnsi="Times New Roman"/>
      <w:b/>
      <w:szCs w:val="24"/>
      <w:lang w:bidi="en-US"/>
    </w:rPr>
  </w:style>
  <w:style w:type="character" w:styleId="855" w:customStyle="1">
    <w:name w:val="webdict"/>
    <w:basedOn w:val="648"/>
    <w:qFormat/>
  </w:style>
  <w:style w:type="character" w:styleId="856" w:customStyle="1">
    <w:name w:val="明显参考1"/>
    <w:qFormat/>
    <w:rPr>
      <w:b/>
      <w:bCs/>
      <w:smallCaps/>
      <w:color w:val="c0504d"/>
      <w:spacing w:val="5"/>
      <w:u w:val="single"/>
    </w:rPr>
  </w:style>
  <w:style w:type="paragraph" w:styleId="857" w:customStyle="1">
    <w:name w:val="图片（居中）"/>
    <w:basedOn w:val="638"/>
    <w:next w:val="836"/>
    <w:link w:val="858"/>
    <w:qFormat/>
    <w:pPr>
      <w:jc w:val="center"/>
    </w:pPr>
    <w:rPr>
      <w:rFonts w:ascii="宋体" w:hAnsi="宋体"/>
      <w:sz w:val="24"/>
      <w:szCs w:val="24"/>
      <w:lang w:bidi="en-US"/>
    </w:rPr>
  </w:style>
  <w:style w:type="character" w:styleId="858" w:customStyle="1">
    <w:name w:val="图片（居中） Char"/>
    <w:link w:val="857"/>
    <w:qFormat/>
    <w:rPr>
      <w:rFonts w:ascii="宋体" w:hAnsi="宋体"/>
      <w:sz w:val="24"/>
      <w:szCs w:val="24"/>
      <w:lang w:bidi="en-US"/>
    </w:rPr>
  </w:style>
  <w:style w:type="paragraph" w:styleId="859" w:customStyle="1">
    <w:name w:val="页眉1"/>
    <w:basedOn w:val="638"/>
    <w:link w:val="860"/>
    <w:qFormat/>
    <w:pPr>
      <w:jc w:val="center"/>
      <w:tabs>
        <w:tab w:val="center" w:pos="4153" w:leader="none"/>
        <w:tab w:val="right" w:pos="8306" w:leader="none"/>
      </w:tabs>
      <w:pBdr>
        <w:bottom w:val="single" w:color="auto" w:sz="6" w:space="1"/>
      </w:pBdr>
    </w:pPr>
    <w:rPr>
      <w:sz w:val="18"/>
      <w:szCs w:val="18"/>
    </w:rPr>
  </w:style>
  <w:style w:type="character" w:styleId="860" w:customStyle="1">
    <w:name w:val="页眉 Char"/>
    <w:link w:val="859"/>
    <w:qFormat/>
    <w:rPr>
      <w:sz w:val="18"/>
      <w:szCs w:val="18"/>
    </w:rPr>
  </w:style>
  <w:style w:type="paragraph" w:styleId="861" w:customStyle="1">
    <w:name w:val="段落内容三级列表"/>
    <w:basedOn w:val="638"/>
    <w:link w:val="862"/>
    <w:uiPriority w:val="30"/>
    <w:qFormat/>
    <w:pPr>
      <w:ind w:left="4848" w:hanging="1418"/>
      <w:jc w:val="left"/>
      <w:tabs>
        <w:tab w:val="left" w:pos="4848" w:leader="none"/>
      </w:tabs>
    </w:pPr>
    <w:rPr>
      <w:rFonts w:ascii="宋体" w:hAnsi="宋体" w:eastAsia="仿宋"/>
      <w:sz w:val="28"/>
      <w:szCs w:val="24"/>
      <w:lang w:bidi="en-US"/>
    </w:rPr>
  </w:style>
  <w:style w:type="character" w:styleId="862" w:customStyle="1">
    <w:name w:val="段落内容三级列表 Char"/>
    <w:link w:val="861"/>
    <w:uiPriority w:val="30"/>
    <w:qFormat/>
    <w:rPr>
      <w:rFonts w:ascii="宋体" w:hAnsi="宋体" w:eastAsia="仿宋"/>
      <w:sz w:val="28"/>
      <w:szCs w:val="24"/>
      <w:lang w:bidi="en-US"/>
    </w:rPr>
  </w:style>
  <w:style w:type="paragraph" w:styleId="863" w:customStyle="1">
    <w:name w:val="段落内容一级列表"/>
    <w:basedOn w:val="638"/>
    <w:link w:val="864"/>
    <w:uiPriority w:val="29"/>
    <w:qFormat/>
    <w:pPr>
      <w:ind w:left="100" w:hanging="1276"/>
      <w:jc w:val="left"/>
      <w:tabs>
        <w:tab w:val="left" w:pos="4281" w:leader="none"/>
      </w:tabs>
    </w:pPr>
    <w:rPr>
      <w:rFonts w:ascii="宋体" w:hAnsi="宋体"/>
      <w:sz w:val="24"/>
      <w:szCs w:val="24"/>
      <w:lang w:bidi="en-US"/>
    </w:rPr>
  </w:style>
  <w:style w:type="character" w:styleId="864" w:customStyle="1">
    <w:name w:val="段落内容一级列表 Char"/>
    <w:link w:val="863"/>
    <w:uiPriority w:val="29"/>
    <w:qFormat/>
    <w:rPr>
      <w:rFonts w:ascii="宋体" w:hAnsi="宋体"/>
      <w:sz w:val="24"/>
      <w:szCs w:val="24"/>
      <w:lang w:bidi="en-US"/>
    </w:rPr>
  </w:style>
  <w:style w:type="character" w:styleId="865" w:customStyle="1">
    <w:name w:val="标题 3 Char"/>
    <w:qFormat/>
    <w:rPr>
      <w:rFonts w:eastAsia="黑体"/>
      <w:b/>
      <w:color w:val="000000"/>
      <w:sz w:val="28"/>
      <w:szCs w:val="32"/>
    </w:rPr>
  </w:style>
  <w:style w:type="paragraph" w:styleId="866" w:customStyle="1">
    <w:name w:val="段落内容无序列表"/>
    <w:basedOn w:val="638"/>
    <w:link w:val="867"/>
    <w:uiPriority w:val="32"/>
    <w:qFormat/>
    <w:pPr>
      <w:ind w:left="250" w:hanging="720"/>
      <w:jc w:val="left"/>
      <w:widowControl/>
      <w:tabs>
        <w:tab w:val="left" w:pos="720" w:leader="none"/>
      </w:tabs>
    </w:pPr>
    <w:rPr>
      <w:rFonts w:ascii="宋体" w:hAnsi="宋体" w:eastAsia="仿宋"/>
      <w:sz w:val="24"/>
      <w:szCs w:val="24"/>
      <w:lang w:bidi="en-US"/>
    </w:rPr>
  </w:style>
  <w:style w:type="character" w:styleId="867" w:customStyle="1">
    <w:name w:val="段落内容无序列表 Char"/>
    <w:link w:val="866"/>
    <w:uiPriority w:val="32"/>
    <w:qFormat/>
    <w:rPr>
      <w:rFonts w:ascii="宋体" w:hAnsi="宋体" w:eastAsia="仿宋"/>
      <w:sz w:val="24"/>
      <w:szCs w:val="24"/>
      <w:lang w:bidi="en-US"/>
    </w:rPr>
  </w:style>
  <w:style w:type="character" w:styleId="868" w:customStyle="1">
    <w:name w:val="书籍标题1"/>
    <w:qFormat/>
    <w:rPr>
      <w:b/>
      <w:bCs/>
      <w:smallCaps/>
      <w:spacing w:val="5"/>
    </w:rPr>
  </w:style>
  <w:style w:type="character" w:styleId="869" w:customStyle="1">
    <w:name w:val="明显强调1"/>
    <w:uiPriority w:val="21"/>
    <w:qFormat/>
    <w:rPr>
      <w:b/>
      <w:bCs/>
      <w:i/>
      <w:iCs/>
      <w:color w:val="4f81bd"/>
    </w:rPr>
  </w:style>
  <w:style w:type="character" w:styleId="870" w:customStyle="1">
    <w:name w:val="标题 5 Char"/>
    <w:qFormat/>
    <w:rPr>
      <w:rFonts w:eastAsia="黑体"/>
      <w:b/>
      <w:bCs/>
      <w:sz w:val="28"/>
      <w:szCs w:val="28"/>
      <w:lang w:bidi="en-US"/>
    </w:rPr>
  </w:style>
  <w:style w:type="paragraph" w:styleId="871" w:customStyle="1">
    <w:name w:val="标题 11"/>
    <w:basedOn w:val="638"/>
    <w:next w:val="638"/>
    <w:link w:val="872"/>
    <w:qFormat/>
    <w:pPr>
      <w:keepLines/>
      <w:keepNext/>
      <w:pageBreakBefore/>
      <w:spacing w:before="340" w:after="330" w:line="578" w:lineRule="auto"/>
      <w:outlineLvl w:val="0"/>
    </w:pPr>
    <w:rPr>
      <w:rFonts w:eastAsia="黑体"/>
      <w:b/>
      <w:bCs/>
      <w:sz w:val="32"/>
      <w:szCs w:val="44"/>
    </w:rPr>
  </w:style>
  <w:style w:type="character" w:styleId="872" w:customStyle="1">
    <w:name w:val="标题 1 Char"/>
    <w:link w:val="871"/>
    <w:qFormat/>
    <w:rPr>
      <w:rFonts w:eastAsia="黑体"/>
      <w:b/>
      <w:bCs/>
      <w:sz w:val="32"/>
      <w:szCs w:val="44"/>
    </w:rPr>
  </w:style>
  <w:style w:type="paragraph" w:styleId="873" w:customStyle="1">
    <w:name w:val="正文文本1"/>
    <w:basedOn w:val="638"/>
    <w:link w:val="874"/>
    <w:qFormat/>
    <w:pPr>
      <w:spacing w:after="120"/>
    </w:pPr>
    <w:rPr>
      <w:rFonts w:ascii="Times New Roman" w:hAnsi="Times New Roman" w:eastAsia="仿宋"/>
      <w:sz w:val="28"/>
      <w:szCs w:val="24"/>
    </w:rPr>
  </w:style>
  <w:style w:type="character" w:styleId="874" w:customStyle="1">
    <w:name w:val="正文文本 Char"/>
    <w:link w:val="873"/>
    <w:qFormat/>
    <w:rPr>
      <w:rFonts w:ascii="Times New Roman" w:hAnsi="Times New Roman" w:eastAsia="仿宋"/>
      <w:sz w:val="28"/>
      <w:szCs w:val="24"/>
    </w:rPr>
  </w:style>
  <w:style w:type="paragraph" w:styleId="875" w:customStyle="1">
    <w:name w:val="页脚1"/>
    <w:basedOn w:val="638"/>
    <w:link w:val="876"/>
    <w:qFormat/>
    <w:pPr>
      <w:jc w:val="left"/>
      <w:tabs>
        <w:tab w:val="center" w:pos="4153" w:leader="none"/>
        <w:tab w:val="right" w:pos="8306" w:leader="none"/>
      </w:tabs>
    </w:pPr>
    <w:rPr>
      <w:rFonts w:ascii="Times New Roman" w:hAnsi="Times New Roman"/>
      <w:sz w:val="18"/>
      <w:szCs w:val="18"/>
    </w:rPr>
  </w:style>
  <w:style w:type="character" w:styleId="876" w:customStyle="1">
    <w:name w:val="页脚 Char"/>
    <w:link w:val="875"/>
    <w:qFormat/>
    <w:rPr>
      <w:rFonts w:ascii="Times New Roman" w:hAnsi="Times New Roman"/>
      <w:sz w:val="18"/>
      <w:szCs w:val="18"/>
    </w:rPr>
  </w:style>
  <w:style w:type="character" w:styleId="877" w:customStyle="1">
    <w:name w:val="标题 2 Char"/>
    <w:qFormat/>
    <w:rPr>
      <w:rFonts w:eastAsia="黑体"/>
      <w:b/>
      <w:bCs/>
      <w:color w:val="000000"/>
      <w:sz w:val="30"/>
      <w:szCs w:val="32"/>
    </w:rPr>
  </w:style>
  <w:style w:type="character" w:styleId="878" w:customStyle="1">
    <w:name w:val="不明显参考1"/>
    <w:qFormat/>
    <w:rPr>
      <w:smallCaps/>
      <w:color w:val="c0504d"/>
      <w:u w:val="single"/>
    </w:rPr>
  </w:style>
  <w:style w:type="character" w:styleId="879" w:customStyle="1">
    <w:name w:val="不明显强调1"/>
    <w:qFormat/>
    <w:rPr>
      <w:i/>
      <w:iCs/>
      <w:color w:val="4040ff"/>
    </w:rPr>
  </w:style>
  <w:style w:type="paragraph" w:styleId="880" w:customStyle="1">
    <w:name w:val="章节71"/>
    <w:basedOn w:val="64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881" w:customStyle="1">
    <w:name w:val="标题 2 字符"/>
    <w:basedOn w:val="648"/>
    <w:link w:val="640"/>
    <w:qFormat/>
    <w:rPr>
      <w:rFonts w:asciiTheme="majorHAnsi" w:hAnsiTheme="majorHAnsi" w:eastAsiaTheme="majorEastAsia" w:cstheme="majorBidi"/>
      <w:b/>
      <w:bCs/>
      <w:sz w:val="32"/>
      <w:szCs w:val="32"/>
    </w:rPr>
  </w:style>
  <w:style w:type="paragraph" w:styleId="882" w:customStyle="1">
    <w:name w:val="章节6.1"/>
    <w:basedOn w:val="64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883" w:customStyle="1">
    <w:name w:val="章节2-1"/>
    <w:basedOn w:val="638"/>
    <w:qFormat/>
    <w:pPr>
      <w:jc w:val="left"/>
    </w:pPr>
    <w:rPr>
      <w:rFonts w:ascii="黑体" w:hAnsi="Calibri" w:eastAsia="黑体" w:cs="Times New Roman"/>
      <w:sz w:val="28"/>
      <w:szCs w:val="24"/>
    </w:rPr>
  </w:style>
  <w:style w:type="paragraph" w:styleId="884" w:customStyle="1">
    <w:name w:val="附录标题"/>
    <w:basedOn w:val="639"/>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885" w:customStyle="1">
    <w:name w:val="标题 1 字符"/>
    <w:basedOn w:val="648"/>
    <w:link w:val="639"/>
    <w:uiPriority w:val="9"/>
    <w:qFormat/>
    <w:rPr>
      <w:rFonts w:ascii="Times New Roman" w:hAnsi="Times New Roman" w:eastAsia="黑体"/>
      <w:b/>
      <w:bCs/>
      <w:spacing w:val="20"/>
      <w:sz w:val="48"/>
      <w:szCs w:val="44"/>
    </w:rPr>
  </w:style>
  <w:style w:type="character" w:styleId="886" w:customStyle="1">
    <w:name w:val="标题 字符"/>
    <w:basedOn w:val="648"/>
    <w:uiPriority w:val="10"/>
    <w:qFormat/>
    <w:rPr>
      <w:rFonts w:asciiTheme="majorHAnsi" w:hAnsiTheme="majorHAnsi" w:eastAsiaTheme="majorEastAsia" w:cstheme="majorBidi"/>
      <w:b/>
      <w:bCs/>
      <w:sz w:val="32"/>
      <w:szCs w:val="32"/>
    </w:rPr>
  </w:style>
  <w:style w:type="paragraph" w:styleId="887" w:customStyle="1">
    <w:name w:val="术语"/>
    <w:basedOn w:val="638"/>
    <w:qFormat/>
    <w:pPr>
      <w:ind w:firstLine="200"/>
      <w:jc w:val="left"/>
    </w:pPr>
    <w:rPr>
      <w:rFonts w:ascii="黑体" w:hAnsi="Calibri" w:eastAsia="黑体" w:cs="Times New Roman"/>
      <w:sz w:val="28"/>
      <w:szCs w:val="24"/>
    </w:rPr>
  </w:style>
  <w:style w:type="paragraph" w:styleId="888" w:customStyle="1">
    <w:name w:val="章节5.7.1"/>
    <w:basedOn w:val="641"/>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889" w:customStyle="1">
    <w:name w:val="标题 3 字符"/>
    <w:basedOn w:val="648"/>
    <w:link w:val="641"/>
    <w:qFormat/>
    <w:rPr>
      <w:b/>
      <w:bCs/>
      <w:sz w:val="32"/>
      <w:szCs w:val="32"/>
    </w:rPr>
  </w:style>
  <w:style w:type="paragraph" w:styleId="890" w:customStyle="1">
    <w:name w:val="章节2-3"/>
    <w:basedOn w:val="883"/>
    <w:qFormat/>
    <w:pPr>
      <w:ind w:left="567" w:hanging="567"/>
    </w:pPr>
  </w:style>
  <w:style w:type="paragraph" w:styleId="891" w:customStyle="1">
    <w:name w:val="章节3"/>
    <w:basedOn w:val="641"/>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892" w:customStyle="1">
    <w:name w:val="章节841"/>
    <w:basedOn w:val="641"/>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893" w:customStyle="1">
    <w:name w:val="Char"/>
    <w:basedOn w:val="638"/>
    <w:qFormat/>
    <w:pPr>
      <w:ind w:firstLine="200"/>
      <w:jc w:val="left"/>
    </w:pPr>
    <w:rPr>
      <w:rFonts w:ascii="Calibri" w:hAnsi="Calibri" w:eastAsia="仿宋" w:cs="Times New Roman"/>
      <w:sz w:val="28"/>
      <w:szCs w:val="24"/>
    </w:rPr>
  </w:style>
  <w:style w:type="paragraph" w:styleId="894" w:customStyle="1">
    <w:name w:val="章节3-5"/>
    <w:basedOn w:val="891"/>
    <w:qFormat/>
    <w:pPr>
      <w:ind w:left="0" w:firstLine="0"/>
      <w:spacing w:before="312" w:after="312"/>
    </w:pPr>
  </w:style>
  <w:style w:type="paragraph" w:styleId="895" w:customStyle="1">
    <w:name w:val="章节6.1.1"/>
    <w:basedOn w:val="641"/>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896" w:customStyle="1">
    <w:name w:val="数字编号列项（二级）"/>
    <w:qFormat/>
    <w:pPr>
      <w:ind w:left="1259" w:hanging="420"/>
      <w:jc w:val="both"/>
      <w:spacing w:after="200" w:line="276" w:lineRule="auto"/>
      <w:tabs>
        <w:tab w:val="left" w:pos="1259" w:leader="none"/>
      </w:tabs>
    </w:pPr>
    <w:rPr>
      <w:rFonts w:ascii="宋体" w:hAnsi="Calibri" w:eastAsia="宋体" w:cs="Times New Roman"/>
      <w:sz w:val="21"/>
      <w:szCs w:val="22"/>
    </w:rPr>
  </w:style>
  <w:style w:type="paragraph" w:styleId="897" w:customStyle="1">
    <w:name w:val="正文标题名称"/>
    <w:basedOn w:val="638"/>
    <w:qFormat/>
    <w:pPr>
      <w:ind w:firstLine="200"/>
      <w:jc w:val="center"/>
      <w:spacing w:before="640" w:after="560"/>
    </w:pPr>
    <w:rPr>
      <w:rFonts w:ascii="黑体" w:hAnsi="华文中宋" w:eastAsia="仿宋" w:cs="Times New Roman"/>
      <w:b/>
      <w:sz w:val="44"/>
      <w:szCs w:val="32"/>
    </w:rPr>
  </w:style>
  <w:style w:type="paragraph" w:styleId="898" w:customStyle="1">
    <w:name w:val="引言内容"/>
    <w:basedOn w:val="638"/>
    <w:qFormat/>
    <w:pPr>
      <w:ind w:firstLine="454"/>
      <w:jc w:val="left"/>
    </w:pPr>
    <w:rPr>
      <w:rFonts w:ascii="Calibri" w:hAnsi="Calibri" w:eastAsia="仿宋" w:cs="Times New Roman"/>
      <w:sz w:val="28"/>
      <w:szCs w:val="21"/>
    </w:rPr>
  </w:style>
  <w:style w:type="paragraph" w:styleId="899" w:customStyle="1">
    <w:name w:val="附录1"/>
    <w:basedOn w:val="639"/>
    <w:next w:val="638"/>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00" w:customStyle="1">
    <w:name w:val="一致性程度标识"/>
    <w:basedOn w:val="638"/>
    <w:qFormat/>
    <w:pPr>
      <w:ind w:firstLine="200"/>
      <w:jc w:val="center"/>
    </w:pPr>
    <w:rPr>
      <w:rFonts w:ascii="宋体" w:hAnsi="宋体" w:eastAsia="宋体" w:cs="Times New Roman"/>
      <w:sz w:val="28"/>
      <w:szCs w:val="28"/>
    </w:rPr>
  </w:style>
  <w:style w:type="paragraph" w:styleId="901" w:customStyle="1">
    <w:name w:val="终结线"/>
    <w:basedOn w:val="638"/>
    <w:qFormat/>
    <w:pPr>
      <w:ind w:firstLine="200"/>
      <w:jc w:val="left"/>
      <w:spacing w:after="200" w:line="360" w:lineRule="auto"/>
      <w:widowControl/>
    </w:pPr>
    <w:rPr>
      <w:rFonts w:ascii="Calibri" w:hAnsi="Calibri" w:eastAsia="仿宋" w:cs="Times New Roman"/>
      <w:sz w:val="24"/>
      <w:lang w:eastAsia="en-US" w:bidi="en-US"/>
    </w:rPr>
  </w:style>
  <w:style w:type="paragraph" w:styleId="902" w:customStyle="1">
    <w:name w:val="章节3-5-3"/>
    <w:basedOn w:val="894"/>
    <w:qFormat/>
    <w:pPr>
      <w:ind w:left="1260" w:hanging="420"/>
    </w:pPr>
  </w:style>
  <w:style w:type="paragraph" w:styleId="903" w:customStyle="1">
    <w:name w:val="TOC 标题11"/>
    <w:basedOn w:val="871"/>
    <w:next w:val="638"/>
    <w:qFormat/>
    <w:pPr>
      <w:jc w:val="left"/>
      <w:spacing w:before="480" w:after="0" w:line="276" w:lineRule="auto"/>
      <w:widowControl/>
      <w:outlineLvl w:val="9"/>
    </w:pPr>
    <w:rPr>
      <w:rFonts w:ascii="Cambria" w:hAnsi="Cambria"/>
      <w:color w:val="365f91"/>
      <w:sz w:val="28"/>
      <w:szCs w:val="28"/>
    </w:rPr>
  </w:style>
  <w:style w:type="paragraph" w:styleId="904" w:customStyle="1">
    <w:name w:val="字母编号列项（一级）"/>
    <w:qFormat/>
    <w:pPr>
      <w:ind w:left="780" w:hanging="360"/>
      <w:jc w:val="both"/>
      <w:spacing w:after="200" w:line="276" w:lineRule="auto"/>
      <w:tabs>
        <w:tab w:val="left" w:pos="839" w:leader="none"/>
      </w:tabs>
    </w:pPr>
    <w:rPr>
      <w:rFonts w:ascii="宋体" w:hAnsi="Calibri" w:eastAsia="宋体" w:cs="Times New Roman"/>
      <w:sz w:val="21"/>
      <w:szCs w:val="22"/>
    </w:rPr>
  </w:style>
  <w:style w:type="paragraph" w:styleId="905" w:customStyle="1">
    <w:name w:val="章节2"/>
    <w:basedOn w:val="906"/>
    <w:qFormat/>
    <w:pPr>
      <w:ind w:left="0" w:firstLine="0"/>
    </w:pPr>
    <w:rPr>
      <w:lang w:val="zh-CN"/>
    </w:rPr>
  </w:style>
  <w:style w:type="paragraph" w:styleId="906" w:customStyle="1">
    <w:name w:val="章节1"/>
    <w:basedOn w:val="639"/>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07" w:customStyle="1">
    <w:name w:val="Char Char3 Char Char Char Char1"/>
    <w:basedOn w:val="638"/>
    <w:qFormat/>
    <w:pPr>
      <w:jc w:val="left"/>
      <w:spacing w:after="160" w:line="240" w:lineRule="exact"/>
      <w:widowControl/>
    </w:pPr>
    <w:rPr>
      <w:rFonts w:ascii="Verdana" w:hAnsi="Verdana" w:eastAsia="仿宋" w:cs="Times New Roman"/>
      <w:sz w:val="20"/>
      <w:szCs w:val="20"/>
      <w:lang w:eastAsia="en-US"/>
    </w:rPr>
  </w:style>
  <w:style w:type="paragraph" w:styleId="908" w:customStyle="1">
    <w:name w:val="_正文"/>
    <w:basedOn w:val="638"/>
    <w:qFormat/>
    <w:pPr>
      <w:ind w:firstLine="480"/>
      <w:jc w:val="left"/>
    </w:pPr>
    <w:rPr>
      <w:rFonts w:ascii="Calibri" w:hAnsi="Calibri" w:eastAsia="仿宋" w:cs="Times New Roman"/>
      <w:sz w:val="28"/>
      <w:szCs w:val="24"/>
    </w:rPr>
  </w:style>
  <w:style w:type="paragraph" w:styleId="909" w:customStyle="1">
    <w:name w:val="章节5.8.1"/>
    <w:basedOn w:val="894"/>
    <w:qFormat/>
    <w:pPr>
      <w:jc w:val="both"/>
    </w:pPr>
    <w:rPr>
      <w:color w:val="000000"/>
    </w:rPr>
  </w:style>
  <w:style w:type="paragraph" w:styleId="910" w:customStyle="1">
    <w:name w:val="附录c21"/>
    <w:basedOn w:val="641"/>
    <w:qFormat/>
    <w:pPr>
      <w:ind w:left="1260" w:hanging="420"/>
      <w:jc w:val="left"/>
      <w:spacing w:line="240" w:lineRule="auto"/>
      <w:widowControl/>
    </w:pPr>
    <w:rPr>
      <w:rFonts w:ascii="黑体" w:hAnsi="黑体" w:eastAsia="仿宋" w:cs="黑体"/>
      <w:sz w:val="30"/>
      <w:szCs w:val="21"/>
      <w:lang w:eastAsia="en-US" w:bidi="en-US"/>
    </w:rPr>
  </w:style>
  <w:style w:type="paragraph" w:styleId="911" w:customStyle="1">
    <w:name w:val="章节7.1"/>
    <w:basedOn w:val="882"/>
    <w:qFormat/>
  </w:style>
  <w:style w:type="paragraph" w:styleId="912" w:customStyle="1">
    <w:name w:val="附录3"/>
    <w:basedOn w:val="641"/>
    <w:next w:val="638"/>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13" w:customStyle="1">
    <w:name w:val="发布部门"/>
    <w:basedOn w:val="638"/>
    <w:qFormat/>
    <w:pPr>
      <w:ind w:firstLine="200"/>
      <w:jc w:val="center"/>
    </w:pPr>
    <w:rPr>
      <w:rFonts w:ascii="华文中宋" w:hAnsi="华文中宋" w:eastAsia="华文中宋" w:cs="Times New Roman"/>
      <w:b/>
      <w:sz w:val="32"/>
      <w:szCs w:val="32"/>
    </w:rPr>
  </w:style>
  <w:style w:type="paragraph" w:styleId="914" w:customStyle="1">
    <w:name w:val="附录表标题"/>
    <w:basedOn w:val="638"/>
    <w:next w:val="651"/>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15" w:customStyle="1">
    <w:name w:val="三级条标题"/>
    <w:basedOn w:val="638"/>
    <w:next w:val="651"/>
    <w:qFormat/>
    <w:pPr>
      <w:jc w:val="left"/>
      <w:spacing w:line="276" w:lineRule="auto"/>
      <w:widowControl/>
      <w:outlineLvl w:val="4"/>
    </w:pPr>
    <w:rPr>
      <w:rFonts w:ascii="黑体" w:hAnsi="Calibri" w:eastAsia="黑体" w:cs="Times New Roman"/>
    </w:rPr>
  </w:style>
  <w:style w:type="paragraph" w:styleId="916" w:customStyle="1">
    <w:name w:val="样式1"/>
    <w:basedOn w:val="642"/>
    <w:link w:val="917"/>
    <w:qFormat/>
    <w:pPr>
      <w:ind w:left="2945" w:hanging="1668"/>
      <w:tabs>
        <w:tab w:val="left" w:pos="2141" w:leader="none"/>
      </w:tabs>
    </w:pPr>
    <w:rPr>
      <w:rFonts w:ascii="Arial" w:hAnsi="Arial" w:eastAsia="仿宋" w:cs="Times New Roman"/>
    </w:rPr>
  </w:style>
  <w:style w:type="character" w:styleId="917" w:customStyle="1">
    <w:name w:val="样式1 Char Char"/>
    <w:link w:val="916"/>
    <w:qFormat/>
    <w:rPr>
      <w:rFonts w:ascii="Arial" w:hAnsi="Arial" w:eastAsia="仿宋" w:cs="Times New Roman"/>
      <w:b/>
      <w:bCs/>
      <w:sz w:val="28"/>
      <w:szCs w:val="28"/>
    </w:rPr>
  </w:style>
  <w:style w:type="character" w:styleId="918" w:customStyle="1">
    <w:name w:val="标题 4 字符"/>
    <w:basedOn w:val="648"/>
    <w:link w:val="642"/>
    <w:qFormat/>
    <w:rPr>
      <w:rFonts w:asciiTheme="majorHAnsi" w:hAnsiTheme="majorHAnsi" w:eastAsiaTheme="majorEastAsia" w:cstheme="majorBidi"/>
      <w:b/>
      <w:bCs/>
      <w:sz w:val="28"/>
      <w:szCs w:val="28"/>
    </w:rPr>
  </w:style>
  <w:style w:type="paragraph" w:styleId="919" w:customStyle="1">
    <w:name w:val="2"/>
    <w:next w:val="638"/>
    <w:qFormat/>
    <w:pPr>
      <w:ind w:firstLine="200"/>
      <w:widowControl w:val="off"/>
    </w:pPr>
    <w:rPr>
      <w:rFonts w:ascii="Calibri" w:hAnsi="Calibri" w:eastAsia="仿宋" w:cs="Times New Roman"/>
      <w:sz w:val="28"/>
      <w:szCs w:val="24"/>
    </w:rPr>
  </w:style>
  <w:style w:type="paragraph" w:styleId="920" w:customStyle="1">
    <w:name w:val="附录c"/>
    <w:basedOn w:val="640"/>
    <w:qFormat/>
    <w:pPr>
      <w:ind w:left="576" w:hanging="576"/>
      <w:spacing w:line="240" w:lineRule="auto"/>
      <w:widowControl/>
      <w:tabs>
        <w:tab w:val="left" w:pos="567" w:leader="none"/>
      </w:tabs>
    </w:pPr>
    <w:rPr>
      <w:rFonts w:ascii="黑体" w:hAnsi="Calibri" w:eastAsia="仿宋" w:cs="黑体"/>
      <w:szCs w:val="21"/>
      <w:lang w:bidi="en-US"/>
    </w:rPr>
  </w:style>
  <w:style w:type="paragraph" w:styleId="921" w:customStyle="1">
    <w:name w:val="列项——（一级）"/>
    <w:qFormat/>
    <w:pPr>
      <w:ind w:left="833" w:hanging="408"/>
      <w:jc w:val="both"/>
      <w:spacing w:after="200" w:line="276" w:lineRule="auto"/>
      <w:widowControl w:val="off"/>
    </w:pPr>
    <w:rPr>
      <w:rFonts w:ascii="宋体" w:hAnsi="Calibri" w:eastAsia="宋体" w:cs="Times New Roman"/>
      <w:sz w:val="21"/>
      <w:szCs w:val="22"/>
    </w:rPr>
  </w:style>
  <w:style w:type="paragraph" w:styleId="922" w:customStyle="1">
    <w:name w:val="章节7.1.1"/>
    <w:basedOn w:val="641"/>
    <w:qFormat/>
    <w:pPr>
      <w:ind w:left="1430" w:hanging="720"/>
      <w:spacing w:line="240" w:lineRule="auto"/>
      <w:widowControl/>
    </w:pPr>
    <w:rPr>
      <w:rFonts w:ascii="黑体" w:hAnsi="黑体" w:eastAsia="仿宋" w:cs="黑体"/>
      <w:color w:val="000000"/>
      <w:sz w:val="30"/>
      <w:szCs w:val="21"/>
      <w:lang w:bidi="en-US"/>
    </w:rPr>
  </w:style>
  <w:style w:type="paragraph" w:styleId="923" w:customStyle="1">
    <w:name w:val="章节821"/>
    <w:basedOn w:val="641"/>
    <w:qFormat/>
    <w:pPr>
      <w:ind w:left="1740" w:hanging="420"/>
      <w:jc w:val="left"/>
      <w:spacing w:line="240" w:lineRule="auto"/>
      <w:widowControl/>
    </w:pPr>
    <w:rPr>
      <w:rFonts w:ascii="黑体" w:hAnsi="黑体" w:eastAsia="仿宋" w:cs="黑体"/>
      <w:color w:val="000000"/>
      <w:sz w:val="30"/>
      <w:szCs w:val="21"/>
      <w:lang w:bidi="en-US"/>
    </w:rPr>
  </w:style>
  <w:style w:type="paragraph" w:styleId="924" w:customStyle="1">
    <w:name w:val="章节8631"/>
    <w:basedOn w:val="642"/>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25" w:customStyle="1">
    <w:name w:val="章节8.1"/>
    <w:basedOn w:val="64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26" w:customStyle="1">
    <w:name w:val="附录2"/>
    <w:basedOn w:val="640"/>
    <w:next w:val="638"/>
    <w:qFormat/>
    <w:pPr>
      <w:ind w:left="1260" w:hanging="420"/>
      <w:spacing w:line="240" w:lineRule="auto"/>
      <w:widowControl/>
      <w:tabs>
        <w:tab w:val="left" w:pos="567" w:leader="none"/>
      </w:tabs>
    </w:pPr>
    <w:rPr>
      <w:rFonts w:ascii="黑体" w:hAnsi="宋体" w:eastAsia="仿宋" w:cs="黑体"/>
      <w:szCs w:val="21"/>
      <w:lang w:bidi="en-US"/>
    </w:rPr>
  </w:style>
  <w:style w:type="paragraph" w:styleId="927" w:customStyle="1">
    <w:name w:val="条款节部分"/>
    <w:basedOn w:val="638"/>
    <w:qFormat/>
    <w:pPr>
      <w:ind w:left="2417" w:hanging="432"/>
      <w:tabs>
        <w:tab w:val="left" w:pos="2850" w:leader="none"/>
      </w:tabs>
    </w:pPr>
    <w:rPr>
      <w:rFonts w:ascii="Calibri" w:hAnsi="Calibri" w:eastAsia="仿宋_GB2312" w:cs="Times New Roman"/>
      <w:sz w:val="32"/>
      <w:szCs w:val="32"/>
    </w:rPr>
  </w:style>
  <w:style w:type="paragraph" w:styleId="928" w:customStyle="1">
    <w:name w:val="章节8621"/>
    <w:basedOn w:val="642"/>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29" w:customStyle="1">
    <w:name w:val="章节831"/>
    <w:basedOn w:val="641"/>
    <w:qFormat/>
    <w:pPr>
      <w:ind w:left="1430" w:hanging="720"/>
      <w:jc w:val="left"/>
      <w:spacing w:line="240" w:lineRule="auto"/>
      <w:widowControl/>
    </w:pPr>
    <w:rPr>
      <w:rFonts w:ascii="黑体" w:hAnsi="黑体" w:eastAsia="仿宋" w:cs="黑体"/>
      <w:color w:val="000000"/>
      <w:sz w:val="30"/>
      <w:szCs w:val="21"/>
      <w:lang w:bidi="en-US"/>
    </w:rPr>
  </w:style>
  <w:style w:type="paragraph" w:styleId="930" w:customStyle="1">
    <w:name w:val="章节2-5"/>
    <w:basedOn w:val="883"/>
    <w:qFormat/>
    <w:pPr>
      <w:ind w:left="576" w:hanging="576"/>
      <w:tabs>
        <w:tab w:val="left" w:pos="567" w:leader="none"/>
      </w:tabs>
    </w:pPr>
  </w:style>
  <w:style w:type="paragraph" w:styleId="931" w:customStyle="1">
    <w:name w:val="附录4"/>
    <w:basedOn w:val="912"/>
    <w:qFormat/>
    <w:pPr>
      <w:ind w:left="2100" w:hanging="420"/>
      <w:outlineLvl w:val="3"/>
    </w:pPr>
  </w:style>
  <w:style w:type="paragraph" w:styleId="932" w:customStyle="1">
    <w:name w:val="章节8.1.1"/>
    <w:basedOn w:val="641"/>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33" w:customStyle="1">
    <w:name w:val="附录3新"/>
    <w:basedOn w:val="912"/>
    <w:next w:val="638"/>
    <w:qFormat/>
    <w:pPr>
      <w:ind w:left="1680" w:hanging="420"/>
      <w:spacing w:before="50" w:after="50"/>
    </w:pPr>
  </w:style>
  <w:style w:type="paragraph" w:styleId="934" w:customStyle="1">
    <w:name w:val="章节861"/>
    <w:basedOn w:val="641"/>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35" w:customStyle="1">
    <w:name w:val="表题"/>
    <w:basedOn w:val="638"/>
    <w:qFormat/>
    <w:pPr>
      <w:jc w:val="center"/>
    </w:pPr>
    <w:rPr>
      <w:rFonts w:ascii="黑体" w:hAnsi="Calibri" w:eastAsia="仿宋" w:cs="Times New Roman"/>
      <w:b/>
      <w:sz w:val="28"/>
      <w:szCs w:val="24"/>
    </w:rPr>
  </w:style>
  <w:style w:type="paragraph" w:styleId="936" w:customStyle="1">
    <w:name w:val="章节731"/>
    <w:basedOn w:val="922"/>
    <w:qFormat/>
  </w:style>
  <w:style w:type="paragraph" w:styleId="937" w:customStyle="1">
    <w:name w:val="章节5.6.1"/>
    <w:basedOn w:val="902"/>
    <w:qFormat/>
    <w:pPr>
      <w:ind w:left="840"/>
    </w:pPr>
  </w:style>
  <w:style w:type="paragraph" w:styleId="938" w:customStyle="1">
    <w:name w:val="章节5.9.1"/>
    <w:basedOn w:val="641"/>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939" w:customStyle="1">
    <w:name w:val="Table Text"/>
    <w:basedOn w:val="638"/>
    <w:qFormat/>
    <w:pPr>
      <w:ind w:firstLine="200"/>
      <w:jc w:val="left"/>
      <w:spacing w:after="200" w:line="360" w:lineRule="exact"/>
      <w:widowControl/>
    </w:pPr>
    <w:rPr>
      <w:rFonts w:ascii="??¨¬?" w:hAnsi="??¨¬?" w:eastAsia="仿宋" w:cs="Times New Roman"/>
      <w:sz w:val="24"/>
      <w:lang w:val="en-GB" w:eastAsia="en-US" w:bidi="en-US"/>
    </w:rPr>
  </w:style>
  <w:style w:type="paragraph" w:styleId="940" w:customStyle="1">
    <w:name w:val="标准名称"/>
    <w:basedOn w:val="638"/>
    <w:qFormat/>
    <w:pPr>
      <w:ind w:firstLine="200"/>
      <w:jc w:val="center"/>
    </w:pPr>
    <w:rPr>
      <w:rFonts w:ascii="黑体" w:hAnsi="华文中宋" w:eastAsia="黑体" w:cs="Times New Roman"/>
      <w:sz w:val="52"/>
      <w:szCs w:val="52"/>
    </w:rPr>
  </w:style>
  <w:style w:type="paragraph" w:styleId="941" w:customStyle="1">
    <w:name w:val="章节5.1"/>
    <w:basedOn w:val="64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42" w:customStyle="1">
    <w:name w:val="中文标准正文"/>
    <w:basedOn w:val="638"/>
    <w:qFormat/>
    <w:pPr>
      <w:ind w:firstLine="200"/>
      <w:jc w:val="left"/>
      <w:spacing w:line="360" w:lineRule="auto"/>
    </w:pPr>
    <w:rPr>
      <w:rFonts w:ascii="Times New Roman" w:hAnsi="Times New Roman" w:eastAsia="宋体" w:cs="Times New Roman"/>
      <w:sz w:val="28"/>
      <w:szCs w:val="21"/>
    </w:rPr>
  </w:style>
  <w:style w:type="paragraph" w:styleId="943" w:customStyle="1">
    <w:name w:val="msolistparagraph"/>
    <w:basedOn w:val="638"/>
    <w:qFormat/>
    <w:pPr>
      <w:ind w:firstLine="200"/>
    </w:pPr>
    <w:rPr>
      <w:rFonts w:ascii="Calibri" w:hAnsi="Calibri" w:eastAsia="宋体" w:cs="Times New Roman"/>
    </w:rPr>
  </w:style>
  <w:style w:type="paragraph" w:styleId="944" w:customStyle="1">
    <w:name w:val="正文文本缩进1"/>
    <w:basedOn w:val="638"/>
    <w:link w:val="945"/>
    <w:qFormat/>
    <w:pPr>
      <w:ind w:left="420" w:firstLine="420"/>
      <w:spacing w:line="240" w:lineRule="atLeast"/>
    </w:pPr>
    <w:rPr>
      <w:rFonts w:ascii="Times New Roman" w:hAnsi="Times New Roman" w:eastAsia="楷体_GB2312" w:cs="Times New Roman"/>
      <w:sz w:val="24"/>
      <w:szCs w:val="24"/>
    </w:rPr>
  </w:style>
  <w:style w:type="character" w:styleId="945" w:customStyle="1">
    <w:name w:val="正文文本缩进 Char1"/>
    <w:link w:val="944"/>
    <w:qFormat/>
    <w:rPr>
      <w:rFonts w:ascii="Times New Roman" w:hAnsi="Times New Roman" w:eastAsia="楷体_GB2312" w:cs="Times New Roman"/>
      <w:sz w:val="24"/>
      <w:szCs w:val="24"/>
    </w:rPr>
  </w:style>
  <w:style w:type="paragraph" w:styleId="946" w:customStyle="1">
    <w:name w:val="样式 宋体 小四 行距: 1.5 倍行距 首行缩进:  2 字符"/>
    <w:basedOn w:val="638"/>
    <w:qFormat/>
    <w:pPr>
      <w:ind w:firstLine="480"/>
      <w:spacing w:line="360" w:lineRule="auto"/>
    </w:pPr>
    <w:rPr>
      <w:rFonts w:ascii="宋体" w:hAnsi="宋体" w:eastAsia="宋体" w:cs="宋体"/>
      <w:sz w:val="24"/>
      <w:szCs w:val="20"/>
    </w:rPr>
  </w:style>
  <w:style w:type="paragraph" w:styleId="947" w:customStyle="1">
    <w:name w:val="样式 正文缩进 + 首行缩进:  2 字符"/>
    <w:basedOn w:val="655"/>
    <w:qFormat/>
    <w:pPr>
      <w:ind w:firstLine="200"/>
      <w:jc w:val="both"/>
      <w:spacing w:line="360" w:lineRule="auto"/>
    </w:pPr>
    <w:rPr>
      <w:rFonts w:cs="Times New Roman"/>
      <w:sz w:val="24"/>
      <w:szCs w:val="20"/>
    </w:rPr>
  </w:style>
  <w:style w:type="paragraph" w:styleId="948" w:customStyle="1">
    <w:name w:val="批注主题1"/>
    <w:basedOn w:val="659"/>
    <w:next w:val="659"/>
    <w:qFormat/>
    <w:pPr>
      <w:ind w:firstLine="0"/>
    </w:pPr>
    <w:rPr>
      <w:rFonts w:eastAsia="宋体" w:cs="Times New Roman"/>
      <w:b/>
      <w:bCs/>
      <w:sz w:val="21"/>
    </w:rPr>
  </w:style>
  <w:style w:type="character" w:styleId="949" w:customStyle="1">
    <w:name w:val="批注文字 字符"/>
    <w:link w:val="659"/>
    <w:qFormat/>
    <w:rPr>
      <w:rFonts w:ascii="Times New Roman" w:hAnsi="Times New Roman" w:eastAsia="仿宋"/>
      <w:sz w:val="28"/>
      <w:szCs w:val="24"/>
    </w:rPr>
  </w:style>
  <w:style w:type="paragraph" w:styleId="950" w:customStyle="1">
    <w:name w:val="正文首行缩进1"/>
    <w:basedOn w:val="873"/>
    <w:link w:val="951"/>
    <w:qFormat/>
    <w:pPr>
      <w:ind w:firstLine="200"/>
      <w:spacing w:line="360" w:lineRule="auto"/>
    </w:pPr>
    <w:rPr>
      <w:rFonts w:eastAsia="宋体" w:cs="Times New Roman"/>
      <w:sz w:val="24"/>
      <w:szCs w:val="20"/>
    </w:rPr>
  </w:style>
  <w:style w:type="character" w:styleId="951" w:customStyle="1">
    <w:name w:val="正文首行缩进 Char"/>
    <w:link w:val="950"/>
    <w:qFormat/>
    <w:rPr>
      <w:rFonts w:ascii="Times New Roman" w:hAnsi="Times New Roman" w:eastAsia="宋体" w:cs="Times New Roman"/>
      <w:sz w:val="24"/>
    </w:rPr>
  </w:style>
  <w:style w:type="paragraph" w:styleId="952" w:customStyle="1">
    <w:name w:val="注释标题1"/>
    <w:basedOn w:val="638"/>
    <w:next w:val="638"/>
    <w:link w:val="953"/>
    <w:qFormat/>
    <w:pPr>
      <w:jc w:val="center"/>
    </w:pPr>
    <w:rPr>
      <w:rFonts w:ascii="宋体" w:hAnsi="Times New Roman"/>
      <w:spacing w:val="-20"/>
      <w:position w:val="-6"/>
      <w:sz w:val="20"/>
      <w:szCs w:val="44"/>
    </w:rPr>
  </w:style>
  <w:style w:type="character" w:styleId="953" w:customStyle="1">
    <w:name w:val="注释标题 Char"/>
    <w:link w:val="952"/>
    <w:qFormat/>
    <w:rPr>
      <w:rFonts w:ascii="宋体" w:hAnsi="Times New Roman"/>
      <w:spacing w:val="-20"/>
      <w:position w:val="-6"/>
      <w:szCs w:val="44"/>
    </w:rPr>
  </w:style>
  <w:style w:type="paragraph" w:styleId="954" w:customStyle="1">
    <w:name w:val="文档结构图1"/>
    <w:basedOn w:val="638"/>
    <w:qFormat/>
    <w:rPr>
      <w:rFonts w:ascii="宋体" w:hAnsi="Calibri" w:eastAsia="宋体" w:cs="Times New Roman"/>
      <w:sz w:val="18"/>
      <w:szCs w:val="18"/>
    </w:rPr>
  </w:style>
  <w:style w:type="paragraph" w:styleId="955" w:customStyle="1">
    <w:name w:val="正文文本 31"/>
    <w:basedOn w:val="638"/>
    <w:link w:val="956"/>
    <w:qFormat/>
    <w:pPr>
      <w:spacing w:after="120"/>
    </w:pPr>
    <w:rPr>
      <w:rFonts w:ascii="Times New Roman" w:hAnsi="Times New Roman"/>
      <w:sz w:val="16"/>
      <w:szCs w:val="16"/>
    </w:rPr>
  </w:style>
  <w:style w:type="character" w:styleId="956" w:customStyle="1">
    <w:name w:val="正文文本 3 Char"/>
    <w:link w:val="955"/>
    <w:qFormat/>
    <w:rPr>
      <w:rFonts w:ascii="Times New Roman" w:hAnsi="Times New Roman"/>
      <w:sz w:val="16"/>
      <w:szCs w:val="16"/>
    </w:rPr>
  </w:style>
  <w:style w:type="paragraph" w:styleId="957" w:customStyle="1">
    <w:name w:val="日期1"/>
    <w:basedOn w:val="638"/>
    <w:next w:val="638"/>
    <w:qFormat/>
    <w:rPr>
      <w:rFonts w:ascii="Times New Roman" w:hAnsi="Times New Roman" w:eastAsia="宋体" w:cs="Times New Roman"/>
      <w:sz w:val="24"/>
    </w:rPr>
  </w:style>
  <w:style w:type="paragraph" w:styleId="958" w:customStyle="1">
    <w:name w:val="正文文本缩进 21"/>
    <w:basedOn w:val="638"/>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59" w:customStyle="1">
    <w:name w:val="正文首行缩进 21"/>
    <w:basedOn w:val="944"/>
    <w:link w:val="960"/>
    <w:qFormat/>
    <w:pPr>
      <w:ind w:left="200" w:firstLine="200"/>
      <w:spacing w:after="120" w:line="240" w:lineRule="auto"/>
    </w:pPr>
    <w:rPr>
      <w:rFonts w:eastAsia="仿宋" w:cstheme="minorBidi"/>
      <w:sz w:val="28"/>
    </w:rPr>
  </w:style>
  <w:style w:type="character" w:styleId="960" w:customStyle="1">
    <w:name w:val="正文首行缩进 2 Char"/>
    <w:basedOn w:val="648"/>
    <w:link w:val="959"/>
    <w:qFormat/>
    <w:rPr>
      <w:rFonts w:ascii="Times New Roman" w:hAnsi="Times New Roman" w:eastAsia="仿宋"/>
      <w:sz w:val="28"/>
      <w:szCs w:val="24"/>
    </w:rPr>
  </w:style>
  <w:style w:type="paragraph" w:styleId="961" w:customStyle="1">
    <w:name w:val="正文文本缩进 31"/>
    <w:basedOn w:val="638"/>
    <w:qFormat/>
    <w:pPr>
      <w:jc w:val="left"/>
      <w:spacing w:before="100" w:beforeAutospacing="1" w:after="100" w:afterAutospacing="1"/>
      <w:widowControl/>
    </w:pPr>
    <w:rPr>
      <w:rFonts w:ascii="宋体" w:hAnsi="宋体" w:eastAsia="宋体" w:cs="宋体"/>
      <w:sz w:val="24"/>
      <w:szCs w:val="24"/>
    </w:rPr>
  </w:style>
  <w:style w:type="paragraph" w:styleId="962" w:customStyle="1">
    <w:name w:val="正文文本 21"/>
    <w:basedOn w:val="638"/>
    <w:link w:val="963"/>
    <w:qFormat/>
    <w:pPr>
      <w:spacing w:after="120" w:line="480" w:lineRule="auto"/>
    </w:pPr>
    <w:rPr>
      <w:rFonts w:ascii="Times New Roman" w:hAnsi="Times New Roman"/>
      <w:sz w:val="20"/>
      <w:szCs w:val="24"/>
    </w:rPr>
  </w:style>
  <w:style w:type="character" w:styleId="963" w:customStyle="1">
    <w:name w:val="正文文本 2 Char"/>
    <w:link w:val="962"/>
    <w:qFormat/>
    <w:rPr>
      <w:rFonts w:ascii="Times New Roman" w:hAnsi="Times New Roman"/>
      <w:szCs w:val="24"/>
    </w:rPr>
  </w:style>
  <w:style w:type="paragraph" w:styleId="964" w:customStyle="1">
    <w:name w:val="HTML 预设格式1"/>
    <w:basedOn w:val="63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65" w:customStyle="1">
    <w:name w:val="批注框文本 Char Char"/>
    <w:basedOn w:val="638"/>
    <w:link w:val="966"/>
    <w:qFormat/>
    <w:rPr>
      <w:rFonts w:ascii="Calibri" w:hAnsi="Calibri" w:eastAsia="宋体" w:cs="Times New Roman"/>
      <w:sz w:val="18"/>
      <w:szCs w:val="18"/>
    </w:rPr>
  </w:style>
  <w:style w:type="character" w:styleId="966" w:customStyle="1">
    <w:name w:val="批注框文本 Char Char Char Char"/>
    <w:link w:val="965"/>
    <w:qFormat/>
    <w:rPr>
      <w:rFonts w:ascii="Calibri" w:hAnsi="Calibri" w:eastAsia="宋体" w:cs="Times New Roman"/>
      <w:sz w:val="18"/>
      <w:szCs w:val="18"/>
    </w:rPr>
  </w:style>
  <w:style w:type="paragraph" w:styleId="967" w:customStyle="1">
    <w:name w:val="Char Char Char Char Char Char Char1 Char Char Char Char Char Char Char"/>
    <w:basedOn w:val="954"/>
    <w:next w:val="638"/>
    <w:qFormat/>
  </w:style>
  <w:style w:type="paragraph" w:styleId="968" w:customStyle="1">
    <w:name w:val="文挡编号"/>
    <w:basedOn w:val="638"/>
    <w:next w:val="638"/>
    <w:qFormat/>
    <w:pPr>
      <w:spacing w:before="480" w:after="120" w:line="360" w:lineRule="auto"/>
      <w:widowControl/>
    </w:pPr>
    <w:rPr>
      <w:rFonts w:ascii="Times New Roman" w:hAnsi="Times New Roman" w:eastAsia="宋体" w:cs="Times New Roman"/>
      <w:szCs w:val="20"/>
    </w:rPr>
  </w:style>
  <w:style w:type="paragraph" w:styleId="969" w:customStyle="1">
    <w:name w:val="列出段落1"/>
    <w:basedOn w:val="638"/>
    <w:link w:val="970"/>
    <w:qFormat/>
    <w:pPr>
      <w:ind w:firstLine="420"/>
    </w:pPr>
    <w:rPr>
      <w:rFonts w:ascii="Calibri" w:hAnsi="Calibri" w:eastAsia="宋体" w:cs="Times New Roman"/>
      <w:sz w:val="20"/>
      <w:szCs w:val="20"/>
    </w:rPr>
  </w:style>
  <w:style w:type="character" w:styleId="970" w:customStyle="1">
    <w:name w:val="列出段落 Char"/>
    <w:link w:val="969"/>
    <w:qFormat/>
    <w:rPr>
      <w:rFonts w:ascii="Calibri" w:hAnsi="Calibri" w:eastAsia="宋体" w:cs="Times New Roman"/>
    </w:rPr>
  </w:style>
  <w:style w:type="paragraph" w:styleId="971" w:customStyle="1">
    <w:name w:val="正文缩进1"/>
    <w:basedOn w:val="638"/>
    <w:link w:val="972"/>
    <w:qFormat/>
    <w:pPr>
      <w:ind w:firstLine="420"/>
    </w:pPr>
    <w:rPr>
      <w:rFonts w:ascii="Calibri" w:hAnsi="Calibri" w:eastAsia="宋体" w:cs="Times New Roman"/>
      <w:sz w:val="20"/>
      <w:szCs w:val="20"/>
    </w:rPr>
  </w:style>
  <w:style w:type="character" w:styleId="972" w:customStyle="1">
    <w:name w:val="正文缩进 Char"/>
    <w:link w:val="971"/>
    <w:qFormat/>
    <w:rPr>
      <w:rFonts w:ascii="Calibri" w:hAnsi="Calibri" w:eastAsia="宋体" w:cs="Times New Roman"/>
    </w:rPr>
  </w:style>
  <w:style w:type="paragraph" w:styleId="973" w:customStyle="1">
    <w:name w:val="样式 正文文本 + 左侧:  2 字符 首行缩进:  2 字符 段前: 0.5 行"/>
    <w:basedOn w:val="652"/>
    <w:qFormat/>
    <w:pPr>
      <w:ind w:firstLine="420"/>
      <w:jc w:val="left"/>
      <w:spacing w:line="300" w:lineRule="auto"/>
      <w:widowControl/>
    </w:pPr>
    <w:rPr>
      <w:rFonts w:ascii="Times New Roman" w:hAnsi="Times New Roman" w:eastAsia="宋体" w:cs="宋体"/>
      <w:sz w:val="21"/>
    </w:rPr>
  </w:style>
  <w:style w:type="character" w:styleId="974" w:customStyle="1">
    <w:name w:val="正文文本 字符"/>
    <w:basedOn w:val="648"/>
    <w:link w:val="652"/>
    <w:qFormat/>
  </w:style>
  <w:style w:type="paragraph" w:styleId="975" w:customStyle="1">
    <w:name w:val="cLevel1"/>
    <w:basedOn w:val="871"/>
    <w:qFormat/>
    <w:pPr>
      <w:jc w:val="center"/>
      <w:spacing w:before="240" w:after="240" w:line="480" w:lineRule="auto"/>
      <w:tabs>
        <w:tab w:val="left" w:pos="-180" w:leader="none"/>
      </w:tabs>
    </w:pPr>
    <w:rPr>
      <w:rFonts w:ascii="Times New Roman" w:hAnsi="Times New Roman"/>
      <w:sz w:val="48"/>
    </w:rPr>
  </w:style>
  <w:style w:type="paragraph" w:styleId="976" w:customStyle="1">
    <w:name w:val="cLevel2"/>
    <w:basedOn w:val="838"/>
    <w:qFormat/>
    <w:pPr>
      <w:ind w:left="0" w:firstLine="0"/>
      <w:jc w:val="left"/>
      <w:spacing w:before="0" w:after="0" w:line="360" w:lineRule="auto"/>
      <w:tabs>
        <w:tab w:val="left" w:pos="4205" w:leader="none"/>
      </w:tabs>
    </w:pPr>
    <w:rPr>
      <w:rFonts w:ascii="Arial" w:hAnsi="Arial" w:eastAsia="新宋体"/>
      <w:sz w:val="36"/>
    </w:rPr>
  </w:style>
  <w:style w:type="paragraph" w:styleId="977" w:customStyle="1">
    <w:name w:val="cx标题三"/>
    <w:basedOn w:val="839"/>
    <w:qFormat/>
    <w:pPr>
      <w:ind w:left="0" w:firstLine="50"/>
      <w:spacing w:before="0" w:after="0" w:line="360" w:lineRule="auto"/>
      <w:tabs>
        <w:tab w:val="left" w:pos="4205" w:leader="none"/>
      </w:tabs>
    </w:pPr>
    <w:rPr>
      <w:rFonts w:ascii="Times New Roman" w:hAnsi="Times New Roman" w:eastAsia="新宋体"/>
      <w:sz w:val="30"/>
    </w:rPr>
  </w:style>
  <w:style w:type="paragraph" w:styleId="978" w:customStyle="1">
    <w:name w:val="cxLevel4"/>
    <w:basedOn w:val="694"/>
    <w:link w:val="979"/>
    <w:qFormat/>
    <w:pPr>
      <w:ind w:left="0" w:firstLine="100"/>
      <w:spacing w:before="0" w:after="0" w:line="360" w:lineRule="auto"/>
      <w:tabs>
        <w:tab w:val="left" w:pos="4205" w:leader="none"/>
      </w:tabs>
    </w:pPr>
    <w:rPr>
      <w:rFonts w:ascii="Arial" w:hAnsi="Arial"/>
    </w:rPr>
  </w:style>
  <w:style w:type="character" w:styleId="979" w:customStyle="1">
    <w:name w:val="cxLevel4 Char Char"/>
    <w:link w:val="978"/>
    <w:qFormat/>
    <w:rPr>
      <w:rFonts w:ascii="Arial" w:hAnsi="Arial" w:eastAsia="宋体" w:cs="Times New Roman"/>
      <w:b/>
      <w:bCs/>
      <w:sz w:val="28"/>
      <w:szCs w:val="28"/>
    </w:rPr>
  </w:style>
  <w:style w:type="paragraph" w:styleId="980" w:customStyle="1">
    <w:name w:val="cxLevel5"/>
    <w:basedOn w:val="841"/>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981" w:customStyle="1">
    <w:name w:val="Default"/>
    <w:qFormat/>
    <w:pPr>
      <w:widowControl w:val="off"/>
    </w:pPr>
    <w:rPr>
      <w:rFonts w:ascii="黑体" w:hAnsi="Times New Roman" w:eastAsia="黑体" w:cs="黑体"/>
      <w:color w:val="000000"/>
      <w:sz w:val="24"/>
      <w:szCs w:val="24"/>
    </w:rPr>
  </w:style>
  <w:style w:type="paragraph" w:styleId="982" w:customStyle="1">
    <w:name w:val="• NCS bullet list"/>
    <w:qFormat/>
    <w:pPr>
      <w:ind w:left="-4896" w:hanging="360"/>
      <w:spacing w:before="120" w:after="60"/>
      <w:tabs>
        <w:tab w:val="left" w:pos="720" w:leader="none"/>
        <w:tab w:val="left" w:pos="1584" w:leader="none"/>
      </w:tabs>
    </w:pPr>
    <w:rPr>
      <w:rFonts w:ascii="Trebuchet MS" w:hAnsi="Trebuchet MS" w:eastAsia="宋体" w:cs="Calibri"/>
      <w:lang w:eastAsia="ar-SA"/>
    </w:rPr>
  </w:style>
  <w:style w:type="paragraph" w:styleId="983" w:customStyle="1">
    <w:name w:val="标准文本"/>
    <w:basedOn w:val="638"/>
    <w:link w:val="984"/>
    <w:qFormat/>
    <w:pPr>
      <w:ind w:firstLine="480"/>
      <w:spacing w:line="360" w:lineRule="auto"/>
    </w:pPr>
    <w:rPr>
      <w:rFonts w:ascii="Calibri" w:hAnsi="Calibri" w:eastAsia="宋体" w:cs="宋体"/>
      <w:sz w:val="24"/>
      <w:szCs w:val="20"/>
    </w:rPr>
  </w:style>
  <w:style w:type="character" w:styleId="984" w:customStyle="1">
    <w:name w:val="标准文本 Char Char"/>
    <w:link w:val="983"/>
    <w:qFormat/>
    <w:rPr>
      <w:rFonts w:ascii="Calibri" w:hAnsi="Calibri" w:eastAsia="宋体" w:cs="宋体"/>
      <w:sz w:val="24"/>
    </w:rPr>
  </w:style>
  <w:style w:type="paragraph" w:styleId="985" w:customStyle="1">
    <w:name w:val="WDQ项目标号3"/>
    <w:basedOn w:val="638"/>
    <w:qFormat/>
    <w:pPr>
      <w:ind w:left="2024" w:hanging="453"/>
      <w:tabs>
        <w:tab w:val="left" w:pos="2024" w:leader="none"/>
      </w:tabs>
    </w:pPr>
    <w:rPr>
      <w:rFonts w:ascii="Times New Roman" w:hAnsi="Times New Roman" w:eastAsia="宋体" w:cs="Times New Roman"/>
      <w:szCs w:val="20"/>
    </w:rPr>
  </w:style>
  <w:style w:type="paragraph" w:styleId="986" w:customStyle="1">
    <w:name w:val="样式 标题 4 + 段前: 14 磅 段后: 14.5 磅 行距: 多倍行距 1.57 字行"/>
    <w:basedOn w:val="694"/>
    <w:qFormat/>
    <w:pPr>
      <w:ind w:left="0" w:firstLine="0"/>
      <w:tabs>
        <w:tab w:val="left" w:pos="0" w:leader="none"/>
      </w:tabs>
    </w:pPr>
    <w:rPr>
      <w:rFonts w:ascii="Arial" w:hAnsi="Arial" w:eastAsia="黑体" w:cs="宋体"/>
      <w:b w:val="0"/>
      <w:sz w:val="24"/>
      <w:szCs w:val="24"/>
    </w:rPr>
  </w:style>
  <w:style w:type="paragraph" w:styleId="987" w:customStyle="1">
    <w:name w:val="样式 样式 正文zhang + 首行缩进:  2 字符 段前: 0.5 行 段后: 0.5 行 + 段前: 0.5 行 段后:... Char"/>
    <w:basedOn w:val="638"/>
    <w:link w:val="988"/>
    <w:qFormat/>
    <w:pPr>
      <w:ind w:firstLine="480"/>
      <w:spacing w:line="360" w:lineRule="exact"/>
    </w:pPr>
    <w:rPr>
      <w:rFonts w:ascii="Calibri" w:hAnsi="Calibri" w:eastAsia="宋体" w:cs="宋体"/>
      <w:sz w:val="24"/>
      <w:szCs w:val="20"/>
    </w:rPr>
  </w:style>
  <w:style w:type="character" w:styleId="988" w:customStyle="1">
    <w:name w:val="样式 样式 正文zhang + 首行缩进:  2 字符 段前: 0.5 行 段后: 0.5 行 + 段前: 0.5 行 段后:... Char Char Char"/>
    <w:link w:val="987"/>
    <w:qFormat/>
    <w:rPr>
      <w:rFonts w:ascii="Calibri" w:hAnsi="Calibri" w:eastAsia="宋体" w:cs="宋体"/>
      <w:sz w:val="24"/>
    </w:rPr>
  </w:style>
  <w:style w:type="paragraph" w:styleId="989" w:customStyle="1">
    <w:name w:val="纯文本1"/>
    <w:basedOn w:val="638"/>
    <w:qFormat/>
    <w:pPr>
      <w:spacing w:line="312" w:lineRule="atLeast"/>
    </w:pPr>
    <w:rPr>
      <w:rFonts w:ascii="Arial Black" w:hAnsi="Courier New" w:eastAsia="宋体" w:cs="Times New Roman"/>
      <w:szCs w:val="20"/>
    </w:rPr>
  </w:style>
  <w:style w:type="paragraph" w:styleId="990" w:customStyle="1">
    <w:name w:val="普通(网站)1"/>
    <w:basedOn w:val="638"/>
    <w:qFormat/>
    <w:pPr>
      <w:jc w:val="left"/>
      <w:spacing w:before="100" w:beforeAutospacing="1" w:after="100" w:afterAutospacing="1"/>
      <w:widowControl/>
    </w:pPr>
    <w:rPr>
      <w:rFonts w:ascii="宋体" w:hAnsi="宋体" w:eastAsia="宋体" w:cs="宋体"/>
      <w:sz w:val="24"/>
      <w:szCs w:val="24"/>
    </w:rPr>
  </w:style>
  <w:style w:type="paragraph" w:styleId="991" w:customStyle="1">
    <w:name w:val="Char Char Char1 Char Char Char Char Char Char Char Char Char"/>
    <w:basedOn w:val="638"/>
    <w:qFormat/>
    <w:pPr>
      <w:spacing w:line="360" w:lineRule="auto"/>
    </w:pPr>
    <w:rPr>
      <w:rFonts w:ascii="Times New Roman" w:hAnsi="Times New Roman" w:eastAsia="宋体" w:cs="宋体"/>
      <w:b/>
      <w:sz w:val="24"/>
      <w:szCs w:val="20"/>
    </w:rPr>
  </w:style>
  <w:style w:type="paragraph" w:styleId="992" w:customStyle="1">
    <w:name w:val="样式 样式 宋体 首行缩进:  2 字符 段前: 0.5 行 + 首行缩进:  2 字符 段前: 0.5 行"/>
    <w:basedOn w:val="638"/>
    <w:qFormat/>
    <w:pPr>
      <w:ind w:firstLine="480"/>
      <w:spacing w:line="300" w:lineRule="auto"/>
    </w:pPr>
    <w:rPr>
      <w:rFonts w:ascii="Times New Roman" w:hAnsi="Times New Roman" w:eastAsia="宋体" w:cs="宋体"/>
      <w:sz w:val="24"/>
      <w:szCs w:val="20"/>
    </w:rPr>
  </w:style>
  <w:style w:type="paragraph" w:styleId="993" w:customStyle="1">
    <w:name w:val="FA正文"/>
    <w:basedOn w:val="638"/>
    <w:qFormat/>
    <w:pPr>
      <w:ind w:firstLine="200"/>
    </w:pPr>
    <w:rPr>
      <w:rFonts w:ascii="Calibri" w:hAnsi="宋体" w:eastAsia="宋体" w:cs="宋体"/>
      <w:bCs/>
      <w:sz w:val="24"/>
      <w:szCs w:val="21"/>
    </w:rPr>
  </w:style>
  <w:style w:type="paragraph" w:styleId="994" w:customStyle="1">
    <w:name w:val="文档正文"/>
    <w:basedOn w:val="638"/>
    <w:qFormat/>
    <w:pPr>
      <w:ind w:right="-107"/>
      <w:spacing w:line="312" w:lineRule="atLeast"/>
    </w:pPr>
    <w:rPr>
      <w:rFonts w:ascii="宋体" w:hAnsi="宋体" w:eastAsia="宋体" w:cs="Times New Roman"/>
      <w:spacing w:val="6"/>
      <w:sz w:val="24"/>
      <w:szCs w:val="24"/>
    </w:rPr>
  </w:style>
  <w:style w:type="paragraph" w:styleId="995" w:customStyle="1">
    <w:name w:val="样式 cz正文 + 仿宋_GB2312"/>
    <w:basedOn w:val="996"/>
    <w:qFormat/>
    <w:rPr>
      <w:rFonts w:ascii="仿宋_GB2312" w:hAnsi="仿宋_GB2312"/>
    </w:rPr>
  </w:style>
  <w:style w:type="paragraph" w:styleId="996" w:customStyle="1">
    <w:name w:val="cz正文"/>
    <w:basedOn w:val="638"/>
    <w:link w:val="997"/>
    <w:qFormat/>
    <w:pPr>
      <w:ind w:firstLine="480"/>
      <w:spacing w:line="360" w:lineRule="auto"/>
    </w:pPr>
    <w:rPr>
      <w:rFonts w:ascii="宋体" w:hAnsi="宋体" w:eastAsia="宋体" w:cs="宋体"/>
      <w:sz w:val="24"/>
      <w:szCs w:val="24"/>
    </w:rPr>
  </w:style>
  <w:style w:type="character" w:styleId="997" w:customStyle="1">
    <w:name w:val="cz正文 Char Char"/>
    <w:link w:val="996"/>
    <w:qFormat/>
    <w:rPr>
      <w:rFonts w:ascii="宋体" w:hAnsi="宋体" w:eastAsia="宋体" w:cs="宋体"/>
      <w:sz w:val="24"/>
      <w:szCs w:val="24"/>
    </w:rPr>
  </w:style>
  <w:style w:type="paragraph" w:styleId="998" w:customStyle="1">
    <w:name w:val="yh正文"/>
    <w:basedOn w:val="638"/>
    <w:qFormat/>
    <w:pPr>
      <w:ind w:firstLine="480"/>
      <w:spacing w:line="360" w:lineRule="auto"/>
    </w:pPr>
    <w:rPr>
      <w:rFonts w:ascii="Calibri" w:hAnsi="宋体" w:eastAsia="宋体" w:cs="宋体"/>
      <w:sz w:val="24"/>
      <w:szCs w:val="21"/>
    </w:rPr>
  </w:style>
  <w:style w:type="paragraph" w:styleId="999" w:customStyle="1">
    <w:name w:val="正文4"/>
    <w:basedOn w:val="638"/>
    <w:qFormat/>
    <w:pPr>
      <w:ind w:left="3780"/>
      <w:jc w:val="left"/>
      <w:spacing w:line="480" w:lineRule="atLeast"/>
      <w:widowControl/>
    </w:pPr>
    <w:rPr>
      <w:rFonts w:ascii="Times New Roman" w:hAnsi="Times New Roman" w:eastAsia="宋体" w:cs="Times New Roman"/>
      <w:sz w:val="24"/>
      <w:szCs w:val="24"/>
    </w:rPr>
  </w:style>
  <w:style w:type="paragraph" w:styleId="1000" w:customStyle="1">
    <w:name w:val="Char Char Char Char Char Char Char Char Char Char Char Char Char Char Char"/>
    <w:basedOn w:val="638"/>
    <w:qFormat/>
    <w:rPr>
      <w:rFonts w:ascii="Tahoma" w:hAnsi="Tahoma" w:eastAsia="宋体" w:cs="Times New Roman"/>
      <w:sz w:val="24"/>
      <w:szCs w:val="24"/>
    </w:rPr>
  </w:style>
  <w:style w:type="paragraph" w:styleId="1001" w:customStyle="1">
    <w:name w:val="Table Heading"/>
    <w:basedOn w:val="939"/>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02" w:customStyle="1">
    <w:name w:val="符号缩进"/>
    <w:basedOn w:val="971"/>
    <w:qFormat/>
    <w:pPr>
      <w:ind w:left="200" w:firstLine="200"/>
      <w:spacing w:before="120"/>
    </w:pPr>
    <w:rPr>
      <w:rFonts w:ascii="Arial" w:hAnsi="Arial" w:eastAsia="楷体_GB2312"/>
      <w:color w:val="000000"/>
      <w:sz w:val="24"/>
      <w:szCs w:val="22"/>
    </w:rPr>
  </w:style>
  <w:style w:type="paragraph" w:styleId="1003" w:customStyle="1">
    <w:name w:val="样式 标题 1 + 居中"/>
    <w:basedOn w:val="871"/>
    <w:qFormat/>
    <w:pPr>
      <w:ind w:left="1283" w:hanging="432"/>
      <w:jc w:val="center"/>
      <w:tabs>
        <w:tab w:val="left" w:pos="1283" w:leader="none"/>
      </w:tabs>
    </w:pPr>
    <w:rPr>
      <w:rFonts w:ascii="Times New Roman" w:hAnsi="Times New Roman" w:cs="宋体"/>
      <w:sz w:val="44"/>
      <w:szCs w:val="20"/>
    </w:rPr>
  </w:style>
  <w:style w:type="paragraph" w:styleId="1004" w:customStyle="1">
    <w:name w:val="样式 样式 样式 宋体 小四 首行缩进:  0.74 厘米 行距: 最小值 18 磅 + 段前: 0.5 行 段后: 0.5 行..."/>
    <w:basedOn w:val="638"/>
    <w:link w:val="1005"/>
    <w:qFormat/>
    <w:pPr>
      <w:ind w:firstLine="420"/>
      <w:spacing w:line="360" w:lineRule="auto"/>
    </w:pPr>
    <w:rPr>
      <w:rFonts w:ascii="宋体" w:hAnsi="Times New Roman" w:eastAsia="宋体" w:cs="宋体"/>
      <w:sz w:val="24"/>
      <w:szCs w:val="20"/>
    </w:rPr>
  </w:style>
  <w:style w:type="character" w:styleId="1005" w:customStyle="1">
    <w:name w:val="样式 样式 样式 宋体 小四 首行缩进:  0.74 厘米 行距: 最小值 18 磅 + 段前: 0.5 行 段后: 0.5 行... Char3"/>
    <w:link w:val="1004"/>
    <w:qFormat/>
    <w:rPr>
      <w:rFonts w:ascii="宋体" w:hAnsi="Times New Roman" w:eastAsia="宋体" w:cs="宋体"/>
      <w:sz w:val="24"/>
    </w:rPr>
  </w:style>
  <w:style w:type="paragraph" w:styleId="1006" w:customStyle="1">
    <w:name w:val="样式 样式 样式 样式 宋体 小四 首行缩进:  0.74 厘米 行距: 最小值 18 磅 + 段前: 0.5 行 段后: 0...."/>
    <w:basedOn w:val="1004"/>
    <w:link w:val="1007"/>
    <w:qFormat/>
    <w:pPr>
      <w:spacing w:before="50" w:after="50" w:line="240" w:lineRule="auto"/>
    </w:pPr>
    <w:rPr>
      <w:rFonts w:hAnsi="宋体"/>
    </w:rPr>
  </w:style>
  <w:style w:type="character" w:styleId="1007" w:customStyle="1">
    <w:name w:val="样式 样式 样式 样式 宋体 小四 首行缩进:  0.74 厘米 行距: 最小值 18 磅 + 段前: 0.5 行 段后: 0.... Char3"/>
    <w:link w:val="1006"/>
    <w:qFormat/>
    <w:rPr>
      <w:rFonts w:ascii="宋体" w:hAnsi="宋体" w:eastAsia="宋体" w:cs="宋体"/>
      <w:sz w:val="24"/>
    </w:rPr>
  </w:style>
  <w:style w:type="paragraph" w:styleId="1008" w:customStyle="1">
    <w:name w:val="样式 标题 22nd levelh22Header 2l2节Titre2Head 2H2heading 2+..."/>
    <w:basedOn w:val="838"/>
    <w:qFormat/>
    <w:pPr>
      <w:ind w:left="0" w:firstLine="0"/>
      <w:spacing w:before="360" w:after="0" w:line="240" w:lineRule="auto"/>
      <w:tabs>
        <w:tab w:val="left" w:pos="0" w:leader="none"/>
      </w:tabs>
    </w:pPr>
    <w:rPr>
      <w:rFonts w:ascii="Arial" w:hAnsi="Arial" w:eastAsia="黑体" w:cs="宋体"/>
      <w:b w:val="0"/>
    </w:rPr>
  </w:style>
  <w:style w:type="paragraph" w:styleId="1009" w:customStyle="1">
    <w:name w:val="样式 正文（首行缩进两字）正文双线正文非缩进表正文特点四号ALT+Z段1 + 宋体 段前: 5 磅 段后: 5..."/>
    <w:basedOn w:val="971"/>
    <w:link w:val="1010"/>
    <w:qFormat/>
    <w:pPr>
      <w:spacing w:before="100" w:after="100" w:line="360" w:lineRule="auto"/>
    </w:pPr>
    <w:rPr>
      <w:rFonts w:ascii="宋体" w:hAnsi="宋体" w:cs="宋体"/>
      <w:sz w:val="24"/>
    </w:rPr>
  </w:style>
  <w:style w:type="character" w:styleId="1010" w:customStyle="1">
    <w:name w:val="样式 正文（首行缩进两字）正文双线正文非缩进表正文特点四号ALT+Z段1 + 宋体 段前: 5 磅 段后: 5... Char Char"/>
    <w:link w:val="1009"/>
    <w:qFormat/>
    <w:rPr>
      <w:rFonts w:ascii="宋体" w:hAnsi="宋体" w:eastAsia="宋体" w:cs="宋体"/>
      <w:sz w:val="24"/>
    </w:rPr>
  </w:style>
  <w:style w:type="paragraph" w:styleId="1011" w:customStyle="1">
    <w:name w:val="样式 标题 3一1h33rd levelH3l3CTHeading 3 - oldLevel 3 Head3..."/>
    <w:basedOn w:val="839"/>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12" w:customStyle="1">
    <w:name w:val="列表1"/>
    <w:basedOn w:val="638"/>
    <w:qFormat/>
    <w:pPr>
      <w:ind w:left="200" w:hanging="200"/>
    </w:pPr>
    <w:rPr>
      <w:rFonts w:ascii="Times New Roman" w:hAnsi="Times New Roman" w:eastAsia="宋体" w:cs="Times New Roman"/>
      <w:szCs w:val="24"/>
    </w:rPr>
  </w:style>
  <w:style w:type="paragraph" w:styleId="1013" w:customStyle="1">
    <w:name w:val="HD图号"/>
    <w:basedOn w:val="638"/>
    <w:qFormat/>
    <w:pPr>
      <w:jc w:val="center"/>
      <w:spacing w:line="440" w:lineRule="atLeast"/>
    </w:pPr>
    <w:rPr>
      <w:rFonts w:ascii="Times New Roman" w:hAnsi="Times New Roman" w:eastAsia="楷体_GB2312" w:cs="Times New Roman"/>
      <w:sz w:val="24"/>
      <w:szCs w:val="20"/>
    </w:rPr>
  </w:style>
  <w:style w:type="paragraph" w:styleId="1014" w:customStyle="1">
    <w:name w:val="样式 样式 样式 样式 样式 宋体 小四 首行缩进:  0.74 厘米 行距: 最小值 18 磅 + 段前: 0.5 行 段后:..."/>
    <w:basedOn w:val="1006"/>
    <w:qFormat/>
    <w:rPr>
      <w:szCs w:val="22"/>
    </w:rPr>
  </w:style>
  <w:style w:type="paragraph" w:styleId="1015" w:customStyle="1">
    <w:name w:val="样式 样式 样式 样式 样式 宋体 小四 首行缩进:  0.74 厘米 行距: 最小值 18 磅 + 段前: 0.5 行 段后:...1"/>
    <w:basedOn w:val="1006"/>
    <w:qFormat/>
    <w:rPr>
      <w:szCs w:val="22"/>
    </w:rPr>
  </w:style>
  <w:style w:type="paragraph" w:styleId="1016" w:customStyle="1">
    <w:name w:val="样式 样式 样式 样式 样式 样式 宋体 小四 首行缩进:  0.74 厘米 行距: 最小值 18 磅 + 段前: 0.5 行 ..."/>
    <w:basedOn w:val="1015"/>
    <w:qFormat/>
    <w:pPr>
      <w:spacing w:line="320" w:lineRule="exact"/>
    </w:pPr>
  </w:style>
  <w:style w:type="paragraph" w:styleId="1017" w:customStyle="1">
    <w:name w:val="样式 样式 样式 样式 样式 样式 样式 宋体 小四 首行缩进:  0.74 厘米 行距: 最小值 18 磅 + 段前: 0.5..."/>
    <w:basedOn w:val="1016"/>
    <w:qFormat/>
    <w:pPr>
      <w:ind w:left="100" w:firstLine="454"/>
      <w:spacing w:line="360" w:lineRule="exact"/>
    </w:pPr>
  </w:style>
  <w:style w:type="paragraph" w:styleId="1018" w:customStyle="1">
    <w:name w:val="样式 样式 标题 4 + 段前: 14 磅 段后: 14.5 磅 行距: 多倍行距 1.57 字行 + 左侧:  1.48 厘米"/>
    <w:basedOn w:val="986"/>
    <w:qFormat/>
    <w:pPr>
      <w:spacing w:before="240" w:after="0" w:line="240" w:lineRule="auto"/>
    </w:pPr>
    <w:rPr>
      <w:rFonts w:eastAsia="宋体"/>
      <w:b/>
      <w:szCs w:val="20"/>
    </w:rPr>
  </w:style>
  <w:style w:type="paragraph" w:styleId="1019" w:customStyle="1">
    <w:name w:val="wen_2"/>
    <w:basedOn w:val="638"/>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20" w:customStyle="1">
    <w:name w:val="样式 样式 样式 样式 样式 样式 样式 样式 宋体 小四 首行缩进:  0.74 厘米 行距: 最小值 18 磅 + 段前: ... Char"/>
    <w:basedOn w:val="1017"/>
    <w:qFormat/>
    <w:pPr>
      <w:ind w:left="0" w:firstLine="0"/>
      <w:spacing w:line="240" w:lineRule="auto"/>
    </w:pPr>
    <w:rPr>
      <w:rFonts w:ascii="Calibri" w:hAnsi="Calibri"/>
      <w:sz w:val="21"/>
    </w:rPr>
  </w:style>
  <w:style w:type="paragraph" w:styleId="1021"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1022" w:customStyle="1">
    <w:name w:val="Char2"/>
    <w:basedOn w:val="638"/>
    <w:qFormat/>
    <w:rPr>
      <w:rFonts w:ascii="仿宋_GB2312" w:hAnsi="Times New Roman" w:eastAsia="仿宋_GB2312" w:cs="Times New Roman"/>
      <w:b/>
      <w:sz w:val="32"/>
      <w:szCs w:val="32"/>
    </w:rPr>
  </w:style>
  <w:style w:type="paragraph" w:styleId="1023" w:customStyle="1">
    <w:name w:val="正文悬挂缩进"/>
    <w:basedOn w:val="638"/>
    <w:qFormat/>
    <w:pPr>
      <w:tabs>
        <w:tab w:val="left" w:pos="450" w:leader="none"/>
        <w:tab w:val="right" w:pos="9174" w:leader="dot"/>
      </w:tabs>
    </w:pPr>
    <w:rPr>
      <w:rFonts w:ascii="Times New Roman" w:hAnsi="Times New Roman" w:eastAsia="宋体" w:cs="Times New Roman"/>
      <w:szCs w:val="24"/>
    </w:rPr>
  </w:style>
  <w:style w:type="paragraph" w:styleId="1024" w:customStyle="1">
    <w:name w:val="Char Char Char Char Char Char Char"/>
    <w:basedOn w:val="638"/>
    <w:link w:val="1025"/>
    <w:qFormat/>
    <w:rPr>
      <w:rFonts w:ascii="Tahoma" w:hAnsi="Tahoma" w:eastAsia="宋体" w:cs="Times New Roman"/>
      <w:sz w:val="24"/>
      <w:szCs w:val="20"/>
    </w:rPr>
  </w:style>
  <w:style w:type="character" w:styleId="1025" w:customStyle="1">
    <w:name w:val="Char Char Char Char Char Char Char Char Char Char Char Char"/>
    <w:link w:val="1024"/>
    <w:qFormat/>
    <w:rPr>
      <w:rFonts w:ascii="Tahoma" w:hAnsi="Tahoma" w:eastAsia="宋体" w:cs="Times New Roman"/>
      <w:sz w:val="24"/>
    </w:rPr>
  </w:style>
  <w:style w:type="paragraph" w:styleId="1026" w:customStyle="1">
    <w:name w:val="Char Char Char Char"/>
    <w:basedOn w:val="954"/>
    <w:qFormat/>
    <w:pPr>
      <w:spacing w:line="360" w:lineRule="auto"/>
      <w:shd w:val="clear" w:color="auto" w:fill="000080"/>
    </w:pPr>
    <w:rPr>
      <w:rFonts w:ascii="Tahoma" w:hAnsi="Tahoma"/>
      <w:sz w:val="24"/>
      <w:szCs w:val="24"/>
    </w:rPr>
  </w:style>
  <w:style w:type="paragraph" w:styleId="1027" w:customStyle="1">
    <w:name w:val="样式 标题 3H3h3Level 3 Topic HeadingMap一13rd levell3CTHead..."/>
    <w:basedOn w:val="839"/>
    <w:qFormat/>
    <w:pPr>
      <w:ind w:left="567" w:hanging="567"/>
      <w:spacing w:line="360" w:lineRule="auto"/>
      <w:tabs>
        <w:tab w:val="left" w:pos="360" w:leader="none"/>
      </w:tabs>
    </w:pPr>
    <w:rPr>
      <w:rFonts w:ascii="黑体" w:hAnsi="宋体" w:eastAsia="黑体"/>
      <w:spacing w:val="4"/>
      <w:sz w:val="28"/>
      <w:szCs w:val="28"/>
    </w:rPr>
  </w:style>
  <w:style w:type="paragraph" w:styleId="1028" w:customStyle="1">
    <w:name w:val="样式 宋体 小四 首行缩进:  0.74 厘米 行距: 最小值 18 磅"/>
    <w:basedOn w:val="638"/>
    <w:qFormat/>
    <w:pPr>
      <w:ind w:firstLine="420"/>
      <w:spacing w:line="320" w:lineRule="exact"/>
    </w:pPr>
    <w:rPr>
      <w:rFonts w:ascii="宋体" w:hAnsi="Times New Roman" w:eastAsia="宋体" w:cs="宋体"/>
      <w:sz w:val="24"/>
      <w:szCs w:val="24"/>
    </w:rPr>
  </w:style>
  <w:style w:type="paragraph" w:styleId="1029" w:customStyle="1">
    <w:name w:val="样式 样式 宋体 小四 首行缩进:  0.74 厘米 行距: 最小值 18 磅 + 段前: 0.5 行 段后: 0.5 行 Char"/>
    <w:basedOn w:val="1028"/>
    <w:qFormat/>
    <w:pPr>
      <w:spacing w:line="360" w:lineRule="auto"/>
    </w:pPr>
    <w:rPr>
      <w:szCs w:val="20"/>
    </w:rPr>
  </w:style>
  <w:style w:type="paragraph" w:styleId="1030" w:customStyle="1">
    <w:name w:val="11"/>
    <w:basedOn w:val="638"/>
    <w:next w:val="955"/>
    <w:qFormat/>
    <w:pPr>
      <w:jc w:val="center"/>
    </w:pPr>
    <w:rPr>
      <w:rFonts w:ascii="Times New Roman" w:hAnsi="Times New Roman" w:eastAsia="宋体" w:cs="Times New Roman"/>
      <w:color w:val="000000"/>
      <w:sz w:val="28"/>
      <w:szCs w:val="28"/>
      <w:lang w:val="zh-CN"/>
    </w:rPr>
  </w:style>
  <w:style w:type="paragraph" w:styleId="1031" w:customStyle="1">
    <w:name w:val="10"/>
    <w:basedOn w:val="638"/>
    <w:next w:val="971"/>
    <w:qFormat/>
    <w:pPr>
      <w:ind w:left="200" w:firstLine="200"/>
      <w:spacing w:before="240"/>
    </w:pPr>
    <w:rPr>
      <w:rFonts w:ascii="Times New Roman" w:hAnsi="Times New Roman" w:eastAsia="楷体_GB2312" w:cs="Times New Roman"/>
      <w:sz w:val="24"/>
      <w:szCs w:val="20"/>
    </w:rPr>
  </w:style>
  <w:style w:type="paragraph" w:styleId="1032" w:customStyle="1">
    <w:name w:val="样式 标题 2H2Heading 2 HiddenHeading 2 CCBSheading 2第一章 标题 2IS..."/>
    <w:basedOn w:val="838"/>
    <w:qFormat/>
    <w:pPr>
      <w:ind w:left="992" w:firstLine="0"/>
      <w:spacing w:line="400" w:lineRule="atLeast"/>
    </w:pPr>
    <w:rPr>
      <w:rFonts w:ascii="Arial" w:hAnsi="Arial" w:eastAsia="黑体" w:cs="宋体"/>
      <w:b w:val="0"/>
      <w:bCs w:val="0"/>
      <w:sz w:val="24"/>
      <w:szCs w:val="20"/>
    </w:rPr>
  </w:style>
  <w:style w:type="paragraph" w:styleId="1033" w:customStyle="1">
    <w:name w:val="9"/>
    <w:basedOn w:val="638"/>
    <w:next w:val="971"/>
    <w:qFormat/>
    <w:pPr>
      <w:ind w:firstLine="420"/>
    </w:pPr>
    <w:rPr>
      <w:rFonts w:ascii="Times New Roman" w:hAnsi="Times New Roman" w:eastAsia="宋体" w:cs="Times New Roman"/>
      <w:szCs w:val="24"/>
    </w:rPr>
  </w:style>
  <w:style w:type="paragraph" w:styleId="1034" w:customStyle="1">
    <w:name w:val="8"/>
    <w:basedOn w:val="638"/>
    <w:next w:val="944"/>
    <w:qFormat/>
    <w:pPr>
      <w:ind w:left="420"/>
      <w:spacing w:after="120"/>
    </w:pPr>
    <w:rPr>
      <w:rFonts w:ascii="Times New Roman" w:hAnsi="Times New Roman" w:eastAsia="宋体" w:cs="Times New Roman"/>
      <w:szCs w:val="24"/>
    </w:rPr>
  </w:style>
  <w:style w:type="paragraph" w:styleId="1035" w:customStyle="1">
    <w:name w:val="索引 11"/>
    <w:basedOn w:val="638"/>
    <w:next w:val="638"/>
    <w:qFormat/>
    <w:rPr>
      <w:rFonts w:ascii="Times New Roman" w:hAnsi="Times New Roman" w:eastAsia="宋体" w:cs="Times New Roman"/>
      <w:szCs w:val="24"/>
    </w:rPr>
  </w:style>
  <w:style w:type="paragraph" w:styleId="1036" w:customStyle="1">
    <w:name w:val="7"/>
    <w:basedOn w:val="638"/>
    <w:next w:val="944"/>
    <w:qFormat/>
    <w:pPr>
      <w:ind w:left="420"/>
      <w:spacing w:after="120"/>
    </w:pPr>
    <w:rPr>
      <w:rFonts w:ascii="Times New Roman" w:hAnsi="Times New Roman" w:eastAsia="宋体" w:cs="Times New Roman"/>
      <w:szCs w:val="24"/>
    </w:rPr>
  </w:style>
  <w:style w:type="paragraph" w:styleId="1037" w:customStyle="1">
    <w:name w:val="表名"/>
    <w:basedOn w:val="638"/>
    <w:qFormat/>
    <w:pPr>
      <w:ind w:left="1920" w:firstLine="360"/>
      <w:jc w:val="center"/>
      <w:spacing w:line="227" w:lineRule="atLeast"/>
    </w:pPr>
    <w:rPr>
      <w:rFonts w:ascii="Times New Roman" w:hAnsi="Times New Roman" w:eastAsia="宋体" w:cs="Times New Roman"/>
      <w:b/>
      <w:sz w:val="18"/>
      <w:szCs w:val="20"/>
    </w:rPr>
  </w:style>
  <w:style w:type="paragraph" w:styleId="1038" w:customStyle="1">
    <w:name w:val="主正文"/>
    <w:basedOn w:val="638"/>
    <w:qFormat/>
    <w:pPr>
      <w:ind w:left="200" w:firstLine="200"/>
      <w:spacing w:line="360" w:lineRule="exact"/>
    </w:pPr>
    <w:rPr>
      <w:rFonts w:ascii="宋体" w:hAnsi="宋体" w:eastAsia="宋体" w:cs="Times New Roman"/>
      <w:sz w:val="24"/>
      <w:szCs w:val="20"/>
    </w:rPr>
  </w:style>
  <w:style w:type="paragraph" w:styleId="1039" w:customStyle="1">
    <w:name w:val="一般正文"/>
    <w:basedOn w:val="638"/>
    <w:qFormat/>
    <w:pPr>
      <w:ind w:firstLine="480"/>
      <w:spacing w:line="380" w:lineRule="exact"/>
    </w:pPr>
    <w:rPr>
      <w:rFonts w:ascii="宋体" w:hAnsi="宋体" w:eastAsia="宋体" w:cs="Times New Roman"/>
      <w:sz w:val="24"/>
      <w:szCs w:val="20"/>
    </w:rPr>
  </w:style>
  <w:style w:type="paragraph" w:styleId="1040" w:customStyle="1">
    <w:name w:val="序号正文"/>
    <w:basedOn w:val="989"/>
    <w:qFormat/>
    <w:pPr>
      <w:ind w:left="200" w:firstLine="200"/>
      <w:tabs>
        <w:tab w:val="left" w:pos="720" w:leader="none"/>
      </w:tabs>
    </w:pPr>
    <w:rPr>
      <w:sz w:val="24"/>
    </w:rPr>
  </w:style>
  <w:style w:type="paragraph" w:styleId="1041" w:customStyle="1">
    <w:name w:val="样式 样式 样式 样式 左侧:  0 厘米 悬挂缩进: 2 字符 段前: 0.5 行 段后: 0.5 行1 + 首行缩进:  2..."/>
    <w:basedOn w:val="638"/>
    <w:qFormat/>
    <w:pPr>
      <w:ind w:firstLine="480"/>
      <w:spacing w:line="320" w:lineRule="exact"/>
    </w:pPr>
    <w:rPr>
      <w:rFonts w:ascii="Times New Roman" w:hAnsi="Times New Roman" w:eastAsia="宋体" w:cs="宋体"/>
      <w:sz w:val="24"/>
      <w:szCs w:val="24"/>
    </w:rPr>
  </w:style>
  <w:style w:type="paragraph" w:styleId="1042" w:customStyle="1">
    <w:name w:val="z-窗体顶端1"/>
    <w:basedOn w:val="638"/>
    <w:next w:val="638"/>
    <w:link w:val="1043"/>
    <w:qFormat/>
    <w:pPr>
      <w:jc w:val="center"/>
      <w:widowControl/>
      <w:pBdr>
        <w:bottom w:val="single" w:color="auto" w:sz="6" w:space="1"/>
      </w:pBdr>
    </w:pPr>
    <w:rPr>
      <w:rFonts w:ascii="Arial" w:hAnsi="Arial" w:eastAsia="宋体" w:cs="Arial"/>
      <w:vanish/>
      <w:sz w:val="16"/>
      <w:szCs w:val="16"/>
    </w:rPr>
  </w:style>
  <w:style w:type="character" w:styleId="1043" w:customStyle="1">
    <w:name w:val="z-窗体顶端 Char"/>
    <w:link w:val="1042"/>
    <w:qFormat/>
    <w:rPr>
      <w:rFonts w:ascii="Arial" w:hAnsi="Arial" w:eastAsia="宋体" w:cs="Arial"/>
      <w:vanish/>
      <w:sz w:val="16"/>
      <w:szCs w:val="16"/>
    </w:rPr>
  </w:style>
  <w:style w:type="paragraph" w:styleId="1044" w:customStyle="1">
    <w:name w:val="z-窗体底端1"/>
    <w:basedOn w:val="638"/>
    <w:next w:val="638"/>
    <w:link w:val="1045"/>
    <w:qFormat/>
    <w:pPr>
      <w:jc w:val="center"/>
      <w:widowControl/>
      <w:pBdr>
        <w:top w:val="single" w:color="auto" w:sz="6" w:space="1"/>
      </w:pBdr>
    </w:pPr>
    <w:rPr>
      <w:rFonts w:ascii="Arial" w:hAnsi="Arial" w:eastAsia="宋体" w:cs="Arial"/>
      <w:vanish/>
      <w:sz w:val="16"/>
      <w:szCs w:val="16"/>
    </w:rPr>
  </w:style>
  <w:style w:type="character" w:styleId="1045" w:customStyle="1">
    <w:name w:val="z-窗体底端 Char"/>
    <w:link w:val="1044"/>
    <w:qFormat/>
    <w:rPr>
      <w:rFonts w:ascii="Arial" w:hAnsi="Arial" w:eastAsia="宋体" w:cs="Arial"/>
      <w:vanish/>
      <w:sz w:val="16"/>
      <w:szCs w:val="16"/>
    </w:rPr>
  </w:style>
  <w:style w:type="paragraph" w:styleId="1046" w:customStyle="1">
    <w:name w:val="题头"/>
    <w:basedOn w:val="839"/>
    <w:next w:val="638"/>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47" w:customStyle="1">
    <w:name w:val="样式 论文正文__最新 Char Char"/>
    <w:basedOn w:val="638"/>
    <w:qFormat/>
    <w:pPr>
      <w:ind w:left="210" w:firstLine="510"/>
      <w:spacing w:line="400" w:lineRule="exact"/>
    </w:pPr>
    <w:rPr>
      <w:rFonts w:ascii="Times New Roman" w:hAnsi="Times New Roman" w:eastAsia="宋体" w:cs="宋体"/>
      <w:sz w:val="24"/>
      <w:szCs w:val="24"/>
    </w:rPr>
  </w:style>
  <w:style w:type="paragraph" w:styleId="1048" w:customStyle="1">
    <w:name w:val="索引 51"/>
    <w:basedOn w:val="638"/>
    <w:next w:val="638"/>
    <w:qFormat/>
    <w:pPr>
      <w:ind w:left="800"/>
      <w:spacing w:line="227" w:lineRule="atLeast"/>
    </w:pPr>
    <w:rPr>
      <w:rFonts w:ascii="宋体" w:hAnsi="Times New Roman" w:eastAsia="宋体" w:cs="Times New Roman"/>
      <w:szCs w:val="20"/>
    </w:rPr>
  </w:style>
  <w:style w:type="paragraph" w:styleId="1049" w:customStyle="1">
    <w:name w:val="样式 正文缩进特点四号段1标题4body text鋘drad????ndBody Te?ndBo段1 Cha...1"/>
    <w:basedOn w:val="971"/>
    <w:qFormat/>
    <w:pPr>
      <w:ind w:left="480" w:firstLine="480"/>
      <w:spacing w:line="300" w:lineRule="auto"/>
    </w:pPr>
    <w:rPr>
      <w:rFonts w:eastAsia="仿宋_GB2312" w:cs="宋体"/>
      <w:sz w:val="24"/>
      <w:szCs w:val="22"/>
    </w:rPr>
  </w:style>
  <w:style w:type="paragraph" w:styleId="1050" w:customStyle="1">
    <w:name w:val="样式 标题 22nd levelh22Header 2l2节Titre2Head 2H2heading 2+...1"/>
    <w:basedOn w:val="838"/>
    <w:qFormat/>
    <w:pPr>
      <w:ind w:left="578" w:hanging="578"/>
      <w:spacing w:line="415" w:lineRule="auto"/>
      <w:tabs>
        <w:tab w:val="left" w:pos="425" w:leader="none"/>
      </w:tabs>
    </w:pPr>
    <w:rPr>
      <w:rFonts w:ascii="Arial" w:hAnsi="Arial" w:eastAsia="黑体" w:cs="宋体"/>
      <w:szCs w:val="20"/>
    </w:rPr>
  </w:style>
  <w:style w:type="paragraph" w:styleId="1051" w:customStyle="1">
    <w:name w:val="样式 正文缩进特点四号段1标题4body text鋘drad????ndBody Te?ndBo段1 Cha..."/>
    <w:basedOn w:val="971"/>
    <w:qFormat/>
    <w:pPr>
      <w:ind w:left="480" w:firstLine="400"/>
      <w:spacing w:line="360" w:lineRule="auto"/>
    </w:pPr>
    <w:rPr>
      <w:rFonts w:eastAsia="仿宋_GB2312" w:cs="宋体"/>
      <w:sz w:val="24"/>
      <w:szCs w:val="22"/>
    </w:rPr>
  </w:style>
  <w:style w:type="paragraph" w:styleId="1052" w:customStyle="1">
    <w:name w:val="样式 样式 标题 3一1h33rd levelH3l3CTHeading 3 - oldLevel 3 Head3...1 +"/>
    <w:basedOn w:val="638"/>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53" w:customStyle="1">
    <w:name w:val="样式 (符号) 宋体 左侧:  2 字符 首行缩进:  2 字符 段前: 0.5 行 行距: 1.5 倍行距"/>
    <w:basedOn w:val="638"/>
    <w:qFormat/>
    <w:pPr>
      <w:ind w:left="480" w:firstLine="480"/>
      <w:spacing w:line="360" w:lineRule="auto"/>
    </w:pPr>
    <w:rPr>
      <w:rFonts w:ascii="Times New Roman" w:hAnsi="宋体" w:eastAsia="仿宋_GB2312" w:cs="宋体"/>
      <w:sz w:val="24"/>
      <w:szCs w:val="20"/>
    </w:rPr>
  </w:style>
  <w:style w:type="paragraph" w:styleId="1054" w:customStyle="1">
    <w:name w:val="样式 主正文 + 左侧:  2 字符 首行缩进:  2 字符 段前: 0.5 行"/>
    <w:basedOn w:val="1038"/>
    <w:qFormat/>
    <w:rPr>
      <w:rFonts w:cs="宋体"/>
    </w:rPr>
  </w:style>
  <w:style w:type="paragraph" w:styleId="1055" w:customStyle="1">
    <w:name w:val="样式 样式 左侧:  2 字符 首行缩进:  2 字符 段前: 0.5 行1 + 左侧:  2 字符 首行缩进:  2 字符..."/>
    <w:basedOn w:val="638"/>
    <w:qFormat/>
    <w:pPr>
      <w:ind w:left="200" w:firstLine="200"/>
      <w:spacing w:line="360" w:lineRule="auto"/>
    </w:pPr>
    <w:rPr>
      <w:rFonts w:ascii="Times New Roman" w:hAnsi="Times New Roman" w:eastAsia="仿宋_GB2312" w:cs="Times New Roman"/>
      <w:sz w:val="24"/>
      <w:szCs w:val="20"/>
    </w:rPr>
  </w:style>
  <w:style w:type="paragraph" w:styleId="1056" w:customStyle="1">
    <w:name w:val="样式 标题 3一1h33rd levelH3l3CTHeading 3 - oldLevel 3 Head3...1"/>
    <w:basedOn w:val="839"/>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57" w:customStyle="1">
    <w:name w:val="样式 jerry + 左侧:  0 厘米 段前: 0.5 行 段后: 0.5 行"/>
    <w:basedOn w:val="638"/>
    <w:qFormat/>
    <w:pPr>
      <w:ind w:firstLine="420"/>
    </w:pPr>
    <w:rPr>
      <w:rFonts w:ascii="Times New Roman" w:hAnsi="Times New Roman" w:eastAsia="宋体" w:cs="Times New Roman"/>
      <w:sz w:val="24"/>
      <w:szCs w:val="20"/>
    </w:rPr>
  </w:style>
  <w:style w:type="paragraph" w:styleId="1058" w:customStyle="1">
    <w:name w:val="aaaaa"/>
    <w:basedOn w:val="638"/>
    <w:qFormat/>
    <w:pPr>
      <w:ind w:firstLine="420"/>
      <w:spacing w:before="120" w:after="120" w:line="300" w:lineRule="auto"/>
    </w:pPr>
    <w:rPr>
      <w:rFonts w:ascii="仿宋_GB2312" w:hAnsi="Times New Roman" w:eastAsia="宋体" w:cs="Times New Roman"/>
      <w:sz w:val="28"/>
      <w:szCs w:val="28"/>
    </w:rPr>
  </w:style>
  <w:style w:type="paragraph" w:styleId="1059" w:customStyle="1">
    <w:name w:val="样式 标题 2H2Heading 2 HiddenHeading 2 CCBSheading 2第一章 标题 2IS...1"/>
    <w:basedOn w:val="838"/>
    <w:qFormat/>
    <w:pPr>
      <w:ind w:left="0" w:firstLine="0"/>
      <w:spacing w:line="415" w:lineRule="auto"/>
    </w:pPr>
    <w:rPr>
      <w:rFonts w:ascii="Times New Roman" w:hAnsi="Times New Roman" w:eastAsia="黑体"/>
      <w:b w:val="0"/>
      <w:bCs w:val="0"/>
    </w:rPr>
  </w:style>
  <w:style w:type="paragraph" w:styleId="1060" w:customStyle="1">
    <w:name w:val="样式 标题 2H2Heading 2 HiddenHeading 2 CCBSheading 2第一章 标题 2IS...2"/>
    <w:basedOn w:val="838"/>
    <w:qFormat/>
    <w:pPr>
      <w:ind w:left="0" w:firstLine="0"/>
      <w:spacing w:line="415" w:lineRule="auto"/>
    </w:pPr>
    <w:rPr>
      <w:rFonts w:ascii="Times New Roman" w:hAnsi="Times New Roman" w:eastAsia="黑体"/>
      <w:b w:val="0"/>
      <w:bCs w:val="0"/>
    </w:rPr>
  </w:style>
  <w:style w:type="paragraph" w:styleId="1061" w:customStyle="1">
    <w:name w:val="样式 标题 2H2Heading 2 HiddenHeading 2 CCBSheading 2第一章 标题 2IS...3"/>
    <w:basedOn w:val="838"/>
    <w:qFormat/>
    <w:pPr>
      <w:ind w:left="0" w:firstLine="0"/>
    </w:pPr>
    <w:rPr>
      <w:rFonts w:ascii="Times New Roman" w:hAnsi="Times New Roman" w:eastAsia="黑体"/>
      <w:b w:val="0"/>
      <w:bCs w:val="0"/>
    </w:rPr>
  </w:style>
  <w:style w:type="paragraph" w:styleId="1062" w:customStyle="1">
    <w:name w:val="样式 标题 2H2Heading 2 HiddenHeading 2 CCBSheading 2第一章 标题 2IS...4"/>
    <w:basedOn w:val="838"/>
    <w:qFormat/>
    <w:pPr>
      <w:ind w:left="0" w:firstLine="0"/>
    </w:pPr>
    <w:rPr>
      <w:rFonts w:ascii="Times New Roman" w:hAnsi="Times New Roman" w:eastAsia="黑体"/>
      <w:b w:val="0"/>
      <w:bCs w:val="0"/>
    </w:rPr>
  </w:style>
  <w:style w:type="paragraph" w:styleId="1063" w:customStyle="1">
    <w:name w:val="样式 标题 4h4H4Ref Heading 1rh1Heading sqlsect 1.2.3.4PIM 4第..."/>
    <w:basedOn w:val="694"/>
    <w:link w:val="1064"/>
    <w:qFormat/>
    <w:pPr>
      <w:ind w:left="2240" w:hanging="420"/>
      <w:spacing w:before="120" w:line="240" w:lineRule="auto"/>
      <w:tabs>
        <w:tab w:val="left" w:pos="2240" w:leader="none"/>
      </w:tabs>
    </w:pPr>
    <w:rPr>
      <w:rFonts w:ascii="Times New Roman" w:hAnsi="Times New Roman" w:cs="宋体"/>
    </w:rPr>
  </w:style>
  <w:style w:type="character" w:styleId="1064" w:customStyle="1">
    <w:name w:val="样式 标题 4h4H4Ref Heading 1rh1Heading sqlsect 1.2.3.4PIM 4第... Char Char"/>
    <w:link w:val="1063"/>
    <w:qFormat/>
    <w:rPr>
      <w:rFonts w:ascii="Times New Roman" w:hAnsi="Times New Roman" w:eastAsia="宋体" w:cs="宋体"/>
      <w:b/>
      <w:bCs/>
      <w:sz w:val="28"/>
      <w:szCs w:val="28"/>
    </w:rPr>
  </w:style>
  <w:style w:type="paragraph" w:styleId="1065" w:customStyle="1">
    <w:name w:val="样式 宋体 小四 行距: 1.5 倍行距"/>
    <w:basedOn w:val="638"/>
    <w:link w:val="1066"/>
    <w:qFormat/>
    <w:pPr>
      <w:ind w:firstLine="540"/>
      <w:jc w:val="left"/>
      <w:spacing w:line="300" w:lineRule="auto"/>
    </w:pPr>
    <w:rPr>
      <w:rFonts w:ascii="宋体" w:hAnsi="Times New Roman" w:eastAsia="宋体" w:cs="宋体"/>
      <w:color w:val="000000"/>
      <w:sz w:val="24"/>
      <w:szCs w:val="21"/>
    </w:rPr>
  </w:style>
  <w:style w:type="character" w:styleId="1066" w:customStyle="1">
    <w:name w:val="样式 宋体 小四 行距: 1.5 倍行距 Char Char"/>
    <w:link w:val="1065"/>
    <w:qFormat/>
    <w:rPr>
      <w:rFonts w:ascii="宋体" w:hAnsi="Times New Roman" w:eastAsia="宋体" w:cs="宋体"/>
      <w:color w:val="000000"/>
      <w:sz w:val="24"/>
      <w:szCs w:val="21"/>
    </w:rPr>
  </w:style>
  <w:style w:type="paragraph" w:styleId="1067" w:customStyle="1">
    <w:name w:val="样式 正文缩进正文（首行缩进两字）表正文正文非缩进特点段1四号正文不缩进特点 CharALT+Z水上软件 +..."/>
    <w:basedOn w:val="971"/>
    <w:qFormat/>
    <w:pPr>
      <w:ind w:firstLine="480"/>
      <w:spacing w:line="360" w:lineRule="auto"/>
    </w:pPr>
    <w:rPr>
      <w:sz w:val="24"/>
      <w:szCs w:val="22"/>
    </w:rPr>
  </w:style>
  <w:style w:type="paragraph" w:styleId="1068" w:customStyle="1">
    <w:name w:val="标书正文"/>
    <w:basedOn w:val="638"/>
    <w:link w:val="1069"/>
    <w:qFormat/>
    <w:pPr>
      <w:ind w:firstLine="540"/>
      <w:spacing w:before="120" w:after="120" w:line="360" w:lineRule="auto"/>
    </w:pPr>
    <w:rPr>
      <w:rFonts w:ascii="华文中宋" w:hAnsi="宋体" w:eastAsia="宋体" w:cs="宋体"/>
      <w:color w:val="000000"/>
      <w:sz w:val="28"/>
      <w:szCs w:val="28"/>
    </w:rPr>
  </w:style>
  <w:style w:type="character" w:styleId="1069" w:customStyle="1">
    <w:name w:val="标书正文 Char2"/>
    <w:link w:val="1068"/>
    <w:qFormat/>
    <w:rPr>
      <w:rFonts w:ascii="华文中宋" w:hAnsi="宋体" w:eastAsia="宋体" w:cs="宋体"/>
      <w:color w:val="000000"/>
      <w:sz w:val="28"/>
      <w:szCs w:val="28"/>
    </w:rPr>
  </w:style>
  <w:style w:type="paragraph" w:styleId="1070" w:customStyle="1">
    <w:name w:val="样式14"/>
    <w:basedOn w:val="638"/>
    <w:next w:val="841"/>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71" w:customStyle="1">
    <w:name w:val="样式 正文缩进特点四号段1标题4body text鋘drad????ndBody Te?ndBo段1 Cha...3"/>
    <w:basedOn w:val="971"/>
    <w:qFormat/>
    <w:pPr>
      <w:ind w:firstLine="200"/>
      <w:spacing w:line="300" w:lineRule="auto"/>
    </w:pPr>
    <w:rPr>
      <w:rFonts w:hAnsi="宋体" w:cs="宋体"/>
      <w:sz w:val="24"/>
      <w:szCs w:val="22"/>
    </w:rPr>
  </w:style>
  <w:style w:type="paragraph" w:styleId="1072" w:customStyle="1">
    <w:name w:val="段落要点2"/>
    <w:basedOn w:val="638"/>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73" w:customStyle="1">
    <w:name w:val="样式 (中文) 仿宋_GB2312 小四 行距: 1.5 倍行距"/>
    <w:basedOn w:val="638"/>
    <w:link w:val="1074"/>
    <w:qFormat/>
    <w:pPr>
      <w:ind w:firstLine="480"/>
      <w:spacing w:before="240" w:line="360" w:lineRule="auto"/>
    </w:pPr>
    <w:rPr>
      <w:rFonts w:ascii="Times New Roman" w:hAnsi="Times New Roman" w:eastAsia="仿宋_GB2312" w:cs="宋体"/>
      <w:sz w:val="24"/>
      <w:szCs w:val="20"/>
    </w:rPr>
  </w:style>
  <w:style w:type="character" w:styleId="1074" w:customStyle="1">
    <w:name w:val="样式 (中文) 仿宋_GB2312 小四 行距: 1.5 倍行距 Char Char"/>
    <w:link w:val="1073"/>
    <w:qFormat/>
    <w:rPr>
      <w:rFonts w:ascii="Times New Roman" w:hAnsi="Times New Roman" w:eastAsia="仿宋_GB2312" w:cs="宋体"/>
      <w:sz w:val="24"/>
    </w:rPr>
  </w:style>
  <w:style w:type="paragraph" w:styleId="1075" w:customStyle="1">
    <w:name w:val="样式 左侧:  2 字符 首行缩进:  2 字符 段前: 0.5 行2"/>
    <w:basedOn w:val="638"/>
    <w:link w:val="1076"/>
    <w:qFormat/>
    <w:pPr>
      <w:ind w:left="480" w:firstLine="480"/>
    </w:pPr>
    <w:rPr>
      <w:rFonts w:ascii="Times New Roman" w:hAnsi="Times New Roman" w:eastAsia="仿宋_GB2312" w:cs="宋体"/>
      <w:sz w:val="24"/>
      <w:szCs w:val="20"/>
    </w:rPr>
  </w:style>
  <w:style w:type="character" w:styleId="1076" w:customStyle="1">
    <w:name w:val="样式 左侧:  2 字符 首行缩进:  2 字符 段前: 0.5 行2 Char1"/>
    <w:link w:val="1075"/>
    <w:qFormat/>
    <w:rPr>
      <w:rFonts w:ascii="Times New Roman" w:hAnsi="Times New Roman" w:eastAsia="仿宋_GB2312" w:cs="宋体"/>
      <w:sz w:val="24"/>
    </w:rPr>
  </w:style>
  <w:style w:type="paragraph" w:styleId="1077" w:customStyle="1">
    <w:name w:val="样式 样式 正文缩进四号ALT+Z段1 Char Char Char段1 Char Char标题4body text鋘d... ..."/>
    <w:basedOn w:val="638"/>
    <w:link w:val="1078"/>
    <w:qFormat/>
    <w:pPr>
      <w:ind w:firstLine="640"/>
      <w:spacing w:line="300" w:lineRule="auto"/>
    </w:pPr>
    <w:rPr>
      <w:rFonts w:ascii="宋体" w:hAnsi="宋体" w:eastAsia="宋体" w:cs="宋体"/>
      <w:sz w:val="32"/>
      <w:szCs w:val="32"/>
    </w:rPr>
  </w:style>
  <w:style w:type="character" w:styleId="1078" w:customStyle="1">
    <w:name w:val="样式 样式 正文缩进四号ALT+Z段1 Char Char Char段1 Char Char标题4body text鋘d... ... Char Char"/>
    <w:link w:val="1077"/>
    <w:qFormat/>
    <w:rPr>
      <w:rFonts w:ascii="宋体" w:hAnsi="宋体" w:eastAsia="宋体" w:cs="宋体"/>
      <w:sz w:val="32"/>
      <w:szCs w:val="32"/>
    </w:rPr>
  </w:style>
  <w:style w:type="paragraph" w:styleId="1079" w:customStyle="1">
    <w:name w:val="SG186正文"/>
    <w:basedOn w:val="638"/>
    <w:qFormat/>
    <w:pPr>
      <w:ind w:left="900" w:hanging="420"/>
      <w:jc w:val="left"/>
      <w:spacing w:line="360" w:lineRule="auto"/>
      <w:tabs>
        <w:tab w:val="left" w:pos="900" w:leader="none"/>
      </w:tabs>
    </w:pPr>
    <w:rPr>
      <w:rFonts w:ascii="宋体" w:hAnsi="宋体" w:eastAsia="宋体" w:cs="宋体"/>
      <w:sz w:val="24"/>
      <w:szCs w:val="20"/>
    </w:rPr>
  </w:style>
  <w:style w:type="paragraph" w:styleId="1080" w:customStyle="1">
    <w:name w:val="样式 样式 样式 正文缩进四号ALT+Z段1 Char Char Char段1 Char Char标题4body text鋘d...."/>
    <w:basedOn w:val="1077"/>
    <w:link w:val="1081"/>
    <w:qFormat/>
    <w:rPr>
      <w:rFonts w:ascii="Times New Roman" w:hAnsi="Times New Roman"/>
      <w:sz w:val="24"/>
      <w:szCs w:val="24"/>
    </w:rPr>
  </w:style>
  <w:style w:type="character" w:styleId="1081" w:customStyle="1">
    <w:name w:val="样式 样式 样式 正文缩进四号ALT+Z段1 Char Char Char段1 Char Char标题4body text鋘d.... Char Char"/>
    <w:link w:val="1080"/>
    <w:qFormat/>
    <w:rPr>
      <w:rFonts w:ascii="Times New Roman" w:hAnsi="Times New Roman" w:eastAsia="宋体" w:cs="宋体"/>
      <w:sz w:val="24"/>
      <w:szCs w:val="24"/>
    </w:rPr>
  </w:style>
  <w:style w:type="paragraph" w:styleId="1082" w:customStyle="1">
    <w:name w:val="样式 样式 样式 样式 样式 样式 样式 样式 样式 宋体 小四 首行缩进:  0.74 厘米 行距: 最小值 18 磅 + 段..."/>
    <w:basedOn w:val="1020"/>
    <w:qFormat/>
    <w:pPr>
      <w:ind w:firstLine="200"/>
      <w:spacing w:line="300" w:lineRule="auto"/>
    </w:pPr>
    <w:rPr>
      <w:rFonts w:ascii="Times New Roman" w:hAnsi="Times New Roman"/>
      <w:sz w:val="24"/>
      <w:szCs w:val="24"/>
    </w:rPr>
  </w:style>
  <w:style w:type="paragraph" w:styleId="1083" w:customStyle="1">
    <w:name w:val="段落要点"/>
    <w:basedOn w:val="638"/>
    <w:qFormat/>
    <w:pPr>
      <w:ind w:left="900" w:hanging="420"/>
      <w:spacing w:before="156"/>
      <w:tabs>
        <w:tab w:val="left" w:pos="900" w:leader="none"/>
      </w:tabs>
    </w:pPr>
    <w:rPr>
      <w:rFonts w:ascii="Times New Roman" w:hAnsi="Times New Roman" w:eastAsia="宋体" w:cs="Times New Roman"/>
      <w:sz w:val="24"/>
      <w:szCs w:val="24"/>
    </w:rPr>
  </w:style>
  <w:style w:type="paragraph" w:styleId="1084" w:customStyle="1">
    <w:name w:val="样式2"/>
    <w:basedOn w:val="838"/>
    <w:next w:val="638"/>
    <w:qFormat/>
    <w:pPr>
      <w:ind w:left="0" w:firstLine="0"/>
      <w:tabs>
        <w:tab w:val="left" w:pos="1080" w:leader="none"/>
      </w:tabs>
    </w:pPr>
    <w:rPr>
      <w:rFonts w:ascii="Arial" w:hAnsi="Arial" w:eastAsia="黑体"/>
    </w:rPr>
  </w:style>
  <w:style w:type="paragraph" w:styleId="1085" w:customStyle="1">
    <w:name w:val="样式5"/>
    <w:basedOn w:val="838"/>
    <w:qFormat/>
    <w:pPr>
      <w:ind w:left="420" w:firstLine="0"/>
      <w:tabs>
        <w:tab w:val="left" w:pos="1500" w:leader="none"/>
      </w:tabs>
    </w:pPr>
    <w:rPr>
      <w:rFonts w:ascii="Arial" w:hAnsi="Arial" w:eastAsia="黑体"/>
    </w:rPr>
  </w:style>
  <w:style w:type="paragraph" w:styleId="1086" w:customStyle="1">
    <w:name w:val="样式 正文缩进四号ALT+Z段1 Char Char Char段1 Char Char标题4body text鋘d..."/>
    <w:basedOn w:val="971"/>
    <w:link w:val="1087"/>
    <w:qFormat/>
    <w:pPr>
      <w:ind w:firstLine="200"/>
      <w:spacing w:line="300" w:lineRule="auto"/>
    </w:pPr>
    <w:rPr>
      <w:rFonts w:ascii="宋体" w:hAnsi="宋体" w:cs="宋体"/>
      <w:sz w:val="24"/>
      <w:szCs w:val="24"/>
    </w:rPr>
  </w:style>
  <w:style w:type="character" w:styleId="1087" w:customStyle="1">
    <w:name w:val="样式 正文缩进四号ALT+Z段1 Char Char Char段1 Char Char标题4body text鋘d... Char Char"/>
    <w:link w:val="1086"/>
    <w:qFormat/>
    <w:rPr>
      <w:rFonts w:ascii="宋体" w:hAnsi="宋体" w:eastAsia="宋体" w:cs="宋体"/>
      <w:sz w:val="24"/>
      <w:szCs w:val="24"/>
    </w:rPr>
  </w:style>
  <w:style w:type="paragraph" w:styleId="1088" w:customStyle="1">
    <w:name w:val="样式 标题 1H1标书1Heading 0PIM 1h1Head1Heading apps合同标题标题一1s..."/>
    <w:basedOn w:val="871"/>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089" w:customStyle="1">
    <w:name w:val="样式 (中文) 仿宋_GB2312 小四 行距: 1.5 倍行距1"/>
    <w:basedOn w:val="638"/>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090" w:customStyle="1">
    <w:name w:val="融信正文"/>
    <w:basedOn w:val="638"/>
    <w:qFormat/>
    <w:pPr>
      <w:ind w:right="240" w:firstLine="480"/>
      <w:spacing w:line="360" w:lineRule="auto"/>
    </w:pPr>
    <w:rPr>
      <w:rFonts w:ascii="仿宋_GB2312" w:hAnsi="Arial" w:eastAsia="仿宋_GB2312" w:cs="Arial"/>
      <w:sz w:val="24"/>
      <w:szCs w:val="24"/>
    </w:rPr>
  </w:style>
  <w:style w:type="paragraph" w:styleId="1091" w:customStyle="1">
    <w:name w:val="正文列4_1"/>
    <w:basedOn w:val="638"/>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092" w:customStyle="1">
    <w:name w:val="项目符号2"/>
    <w:basedOn w:val="638"/>
    <w:qFormat/>
    <w:pPr>
      <w:jc w:val="left"/>
      <w:spacing w:line="360" w:lineRule="auto"/>
      <w:widowControl/>
      <w:tabs>
        <w:tab w:val="left" w:pos="0" w:leader="none"/>
      </w:tabs>
    </w:pPr>
    <w:rPr>
      <w:rFonts w:ascii="Times New Roman" w:hAnsi="Times New Roman" w:eastAsia="宋体" w:cs="Times New Roman"/>
      <w:szCs w:val="20"/>
    </w:rPr>
  </w:style>
  <w:style w:type="paragraph" w:styleId="1093" w:customStyle="1">
    <w:name w:val="图题"/>
    <w:basedOn w:val="638"/>
    <w:next w:val="638"/>
    <w:qFormat/>
    <w:pPr>
      <w:jc w:val="center"/>
      <w:spacing w:line="300" w:lineRule="auto"/>
      <w:widowControl/>
      <w:tabs>
        <w:tab w:val="left" w:pos="0" w:leader="none"/>
      </w:tabs>
    </w:pPr>
    <w:rPr>
      <w:rFonts w:ascii="Times New Roman" w:hAnsi="Times New Roman" w:eastAsia="黑体" w:cs="Times New Roman"/>
      <w:szCs w:val="24"/>
    </w:rPr>
  </w:style>
  <w:style w:type="paragraph" w:styleId="1094" w:customStyle="1">
    <w:name w:val="正文段落"/>
    <w:basedOn w:val="971"/>
    <w:qFormat/>
    <w:pPr>
      <w:ind w:firstLine="200"/>
      <w:spacing w:after="120" w:line="360" w:lineRule="auto"/>
      <w:widowControl/>
    </w:pPr>
    <w:rPr>
      <w:sz w:val="24"/>
      <w:szCs w:val="24"/>
    </w:rPr>
  </w:style>
  <w:style w:type="paragraph" w:styleId="1095" w:customStyle="1">
    <w:name w:val="Sale_Header 2"/>
    <w:next w:val="638"/>
    <w:link w:val="1096"/>
    <w:qFormat/>
    <w:rPr>
      <w:rFonts w:ascii="Arial" w:hAnsi="Arial" w:eastAsia="宋体" w:cs="Calibri"/>
      <w:b/>
      <w:i/>
      <w:iCs/>
      <w:color w:val="000000"/>
      <w:sz w:val="28"/>
      <w:szCs w:val="24"/>
    </w:rPr>
  </w:style>
  <w:style w:type="character" w:styleId="1096" w:customStyle="1">
    <w:name w:val="Sale_Header 2 Char Char"/>
    <w:link w:val="1095"/>
    <w:qFormat/>
    <w:rPr>
      <w:rFonts w:ascii="Arial" w:hAnsi="Arial" w:eastAsia="宋体" w:cs="Calibri"/>
      <w:b/>
      <w:i/>
      <w:iCs/>
      <w:color w:val="000000"/>
      <w:sz w:val="28"/>
      <w:szCs w:val="24"/>
    </w:rPr>
  </w:style>
  <w:style w:type="paragraph" w:styleId="1097" w:customStyle="1">
    <w:name w:val="Default Text"/>
    <w:link w:val="1098"/>
    <w:qFormat/>
    <w:pPr>
      <w:ind w:left="289" w:hanging="181"/>
      <w:widowControl w:val="off"/>
      <w:tabs>
        <w:tab w:val="left" w:pos="720" w:leader="none"/>
      </w:tabs>
    </w:pPr>
    <w:rPr>
      <w:rFonts w:ascii="Arial" w:hAnsi="Arial" w:eastAsia="宋体" w:cs="Calibri"/>
      <w:sz w:val="18"/>
      <w:szCs w:val="18"/>
    </w:rPr>
  </w:style>
  <w:style w:type="character" w:styleId="1098" w:customStyle="1">
    <w:name w:val="Default Text Char Char"/>
    <w:link w:val="1097"/>
    <w:qFormat/>
    <w:rPr>
      <w:rFonts w:ascii="Arial" w:hAnsi="Arial" w:eastAsia="宋体" w:cs="Calibri"/>
      <w:sz w:val="18"/>
      <w:szCs w:val="18"/>
    </w:rPr>
  </w:style>
  <w:style w:type="paragraph" w:styleId="1099" w:customStyle="1">
    <w:name w:val="Normal (Arial)"/>
    <w:basedOn w:val="638"/>
    <w:qFormat/>
    <w:pPr>
      <w:jc w:val="left"/>
      <w:widowControl/>
    </w:pPr>
    <w:rPr>
      <w:rFonts w:ascii="Arial" w:hAnsi="Arial" w:eastAsia="宋体" w:cs="Arial"/>
      <w:sz w:val="20"/>
      <w:szCs w:val="20"/>
      <w:lang w:eastAsia="en-US"/>
    </w:rPr>
  </w:style>
  <w:style w:type="paragraph" w:styleId="1100" w:customStyle="1">
    <w:name w:val="List Bullet2"/>
    <w:basedOn w:val="638"/>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01" w:customStyle="1">
    <w:name w:val="正文缩进3"/>
    <w:qFormat/>
    <w:pPr>
      <w:ind w:firstLine="200"/>
    </w:pPr>
    <w:rPr>
      <w:rFonts w:ascii="Times New Roman" w:hAnsi="Times New Roman" w:eastAsia="宋体" w:cs="Calibri"/>
      <w:sz w:val="24"/>
    </w:rPr>
  </w:style>
  <w:style w:type="paragraph" w:styleId="1102" w:customStyle="1">
    <w:name w:val="列表 1"/>
    <w:qFormat/>
    <w:pPr>
      <w:ind w:left="840" w:hanging="420"/>
      <w:tabs>
        <w:tab w:val="left" w:pos="840" w:leader="none"/>
      </w:tabs>
    </w:pPr>
    <w:rPr>
      <w:rFonts w:ascii="Times New Roman" w:hAnsi="Times New Roman" w:eastAsia="楷体_GB2312" w:cs="Calibri"/>
      <w:sz w:val="24"/>
    </w:rPr>
  </w:style>
  <w:style w:type="paragraph" w:styleId="1103" w:customStyle="1">
    <w:name w:val="小标题"/>
    <w:basedOn w:val="638"/>
    <w:next w:val="638"/>
    <w:qFormat/>
    <w:pPr>
      <w:ind w:firstLine="200"/>
      <w:keepLines/>
      <w:keepNext/>
      <w:outlineLvl w:val="4"/>
    </w:pPr>
    <w:rPr>
      <w:rFonts w:ascii="Times New Roman" w:hAnsi="Times New Roman" w:eastAsia="楷体_GB2312" w:cs="Times New Roman"/>
      <w:b/>
      <w:bCs/>
      <w:i/>
      <w:iCs/>
      <w:sz w:val="24"/>
      <w:szCs w:val="24"/>
      <w:u w:val="single"/>
    </w:rPr>
  </w:style>
  <w:style w:type="paragraph" w:styleId="1104" w:customStyle="1">
    <w:name w:val="Body"/>
    <w:basedOn w:val="638"/>
    <w:qFormat/>
    <w:pPr>
      <w:jc w:val="left"/>
      <w:spacing w:after="200"/>
      <w:widowControl/>
    </w:pPr>
    <w:rPr>
      <w:rFonts w:ascii="Times New Roman" w:hAnsi="Times New Roman" w:eastAsia="宋体" w:cs="Times New Roman"/>
      <w:sz w:val="22"/>
      <w:szCs w:val="20"/>
    </w:rPr>
  </w:style>
  <w:style w:type="paragraph" w:styleId="1105" w:customStyle="1">
    <w:name w:val="索引 91"/>
    <w:basedOn w:val="638"/>
    <w:next w:val="638"/>
    <w:qFormat/>
    <w:pPr>
      <w:ind w:left="1890" w:hanging="210"/>
      <w:jc w:val="left"/>
    </w:pPr>
    <w:rPr>
      <w:rFonts w:ascii="Times New Roman" w:hAnsi="Times New Roman" w:eastAsia="宋体" w:cs="Times New Roman"/>
      <w:sz w:val="20"/>
      <w:szCs w:val="20"/>
    </w:rPr>
  </w:style>
  <w:style w:type="paragraph" w:styleId="1106" w:customStyle="1">
    <w:name w:val="基准索引样式"/>
    <w:basedOn w:val="638"/>
    <w:qFormat/>
    <w:pPr>
      <w:ind w:left="360" w:firstLine="576"/>
      <w:jc w:val="left"/>
      <w:spacing w:line="220" w:lineRule="atLeast"/>
      <w:widowControl/>
    </w:pPr>
    <w:rPr>
      <w:rFonts w:ascii="Times New Roman" w:hAnsi="Times New Roman" w:eastAsia="宋体" w:cs="Times New Roman"/>
      <w:sz w:val="20"/>
      <w:szCs w:val="20"/>
    </w:rPr>
  </w:style>
  <w:style w:type="paragraph" w:styleId="1107" w:customStyle="1">
    <w:name w:val="Heading2REP"/>
    <w:basedOn w:val="873"/>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08" w:customStyle="1">
    <w:name w:val="BodyREP"/>
    <w:basedOn w:val="873"/>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09" w:customStyle="1">
    <w:name w:val="Bullet1"/>
    <w:basedOn w:val="638"/>
    <w:qFormat/>
    <w:pPr>
      <w:jc w:val="left"/>
      <w:widowControl/>
    </w:pPr>
    <w:rPr>
      <w:rFonts w:ascii="CG Times" w:hAnsi="CG Times" w:eastAsia="宋体" w:cs="Times New Roman"/>
      <w:sz w:val="20"/>
      <w:szCs w:val="20"/>
    </w:rPr>
  </w:style>
  <w:style w:type="paragraph" w:styleId="1110" w:customStyle="1">
    <w:name w:val="TableText"/>
    <w:basedOn w:val="638"/>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11" w:customStyle="1">
    <w:name w:val="工程正文"/>
    <w:basedOn w:val="638"/>
    <w:qFormat/>
    <w:pPr>
      <w:ind w:firstLine="500"/>
      <w:spacing w:line="360" w:lineRule="atLeast"/>
    </w:pPr>
    <w:rPr>
      <w:rFonts w:ascii="Times New Roman" w:hAnsi="Times New Roman" w:eastAsia="宋体" w:cs="Times New Roman"/>
      <w:color w:val="000000"/>
      <w:spacing w:val="20"/>
      <w:szCs w:val="20"/>
    </w:rPr>
  </w:style>
  <w:style w:type="paragraph" w:styleId="1112" w:customStyle="1">
    <w:name w:val="Picture"/>
    <w:basedOn w:val="638"/>
    <w:next w:val="656"/>
    <w:qFormat/>
    <w:pPr>
      <w:keepNext/>
      <w:widowControl/>
    </w:pPr>
    <w:rPr>
      <w:rFonts w:hint="eastAsia" w:ascii="楷体" w:hAnsi="Arial" w:eastAsia="楷体" w:cs="Times New Roman"/>
      <w:b/>
      <w:spacing w:val="-5"/>
      <w:sz w:val="24"/>
      <w:szCs w:val="20"/>
    </w:rPr>
  </w:style>
  <w:style w:type="paragraph" w:styleId="1113" w:customStyle="1">
    <w:name w:val="TableTitle"/>
    <w:basedOn w:val="1114"/>
    <w:qFormat/>
    <w:pPr>
      <w:spacing w:before="0" w:after="120"/>
    </w:pPr>
  </w:style>
  <w:style w:type="paragraph" w:styleId="1114" w:customStyle="1">
    <w:name w:val="TableNumber"/>
    <w:basedOn w:val="638"/>
    <w:next w:val="1113"/>
    <w:qFormat/>
    <w:pPr>
      <w:jc w:val="center"/>
      <w:keepNext/>
      <w:spacing w:before="75" w:after="40" w:line="260" w:lineRule="atLeast"/>
      <w:widowControl/>
    </w:pPr>
    <w:rPr>
      <w:rFonts w:ascii="IDCSansSerif" w:hAnsi="IDCSansSerif" w:eastAsia="宋体" w:cs="Times New Roman"/>
      <w:b/>
      <w:sz w:val="22"/>
      <w:szCs w:val="20"/>
    </w:rPr>
  </w:style>
  <w:style w:type="paragraph" w:styleId="1115" w:customStyle="1">
    <w:name w:val="TH_FL"/>
    <w:basedOn w:val="638"/>
    <w:qFormat/>
    <w:pPr>
      <w:jc w:val="left"/>
      <w:spacing w:before="40" w:after="40" w:line="220" w:lineRule="atLeast"/>
      <w:widowControl/>
    </w:pPr>
    <w:rPr>
      <w:rFonts w:ascii="IDCSansSerif" w:hAnsi="IDCSansSerif" w:eastAsia="宋体" w:cs="Times New Roman"/>
      <w:sz w:val="18"/>
      <w:szCs w:val="20"/>
    </w:rPr>
  </w:style>
  <w:style w:type="paragraph" w:styleId="1116" w:customStyle="1">
    <w:name w:val="TH_CTR"/>
    <w:basedOn w:val="1115"/>
    <w:qFormat/>
    <w:pPr>
      <w:jc w:val="center"/>
    </w:pPr>
  </w:style>
  <w:style w:type="paragraph" w:styleId="1117" w:customStyle="1">
    <w:name w:val="TB_FL"/>
    <w:basedOn w:val="638"/>
    <w:qFormat/>
    <w:pPr>
      <w:jc w:val="left"/>
      <w:spacing w:before="40" w:after="40" w:line="220" w:lineRule="atLeast"/>
      <w:widowControl/>
    </w:pPr>
    <w:rPr>
      <w:rFonts w:ascii="IDCSansSerif" w:hAnsi="IDCSansSerif" w:eastAsia="宋体" w:cs="Times New Roman"/>
      <w:sz w:val="18"/>
      <w:szCs w:val="20"/>
    </w:rPr>
  </w:style>
  <w:style w:type="paragraph" w:styleId="1118" w:customStyle="1">
    <w:name w:val="TB_FR"/>
    <w:basedOn w:val="1117"/>
    <w:qFormat/>
    <w:pPr>
      <w:jc w:val="right"/>
    </w:pPr>
  </w:style>
  <w:style w:type="paragraph" w:styleId="1119" w:customStyle="1">
    <w:name w:val="TFN"/>
    <w:basedOn w:val="1117"/>
    <w:qFormat/>
    <w:pPr>
      <w:spacing w:after="0"/>
    </w:pPr>
  </w:style>
  <w:style w:type="paragraph" w:styleId="1120" w:customStyle="1">
    <w:name w:val="ymtext"/>
    <w:basedOn w:val="638"/>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21" w:customStyle="1">
    <w:name w:val="正文1"/>
    <w:basedOn w:val="638"/>
    <w:qFormat/>
    <w:pPr>
      <w:jc w:val="left"/>
      <w:spacing w:before="156" w:line="360" w:lineRule="auto"/>
    </w:pPr>
    <w:rPr>
      <w:rFonts w:ascii="华文楷体" w:hAnsi="Times New Roman" w:eastAsia="宋体" w:cs="Times New Roman"/>
      <w:sz w:val="24"/>
      <w:szCs w:val="20"/>
    </w:rPr>
  </w:style>
  <w:style w:type="paragraph" w:styleId="1122" w:customStyle="1">
    <w:name w:val="text"/>
    <w:basedOn w:val="694"/>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23" w:customStyle="1">
    <w:name w:val="正文文字（缩进2字）"/>
    <w:basedOn w:val="873"/>
    <w:qFormat/>
    <w:pPr>
      <w:ind w:firstLine="422"/>
    </w:pPr>
    <w:rPr>
      <w:b/>
      <w:bCs/>
      <w:szCs w:val="20"/>
    </w:rPr>
  </w:style>
  <w:style w:type="paragraph" w:styleId="1124" w:customStyle="1">
    <w:name w:val="我的标题2"/>
    <w:basedOn w:val="638"/>
    <w:next w:val="638"/>
    <w:qFormat/>
    <w:pPr>
      <w:jc w:val="left"/>
      <w:spacing w:line="300" w:lineRule="auto"/>
      <w:widowControl/>
    </w:pPr>
    <w:rPr>
      <w:rFonts w:ascii="宋体" w:hAnsi="宋体" w:eastAsia="宋体" w:cs="Times New Roman"/>
      <w:b/>
      <w:bCs/>
      <w:spacing w:val="6"/>
      <w:sz w:val="24"/>
      <w:szCs w:val="20"/>
    </w:rPr>
  </w:style>
  <w:style w:type="paragraph" w:styleId="1125" w:customStyle="1">
    <w:name w:val="我的正文"/>
    <w:basedOn w:val="638"/>
    <w:qFormat/>
    <w:pPr>
      <w:ind w:firstLine="510"/>
      <w:jc w:val="left"/>
      <w:spacing w:line="288" w:lineRule="auto"/>
      <w:widowControl/>
    </w:pPr>
    <w:rPr>
      <w:rFonts w:ascii="Times New Roman" w:hAnsi="Times New Roman" w:eastAsia="宋体" w:cs="Times New Roman"/>
      <w:spacing w:val="6"/>
      <w:sz w:val="24"/>
      <w:szCs w:val="20"/>
    </w:rPr>
  </w:style>
  <w:style w:type="paragraph" w:styleId="1126" w:customStyle="1">
    <w:name w:val="Body Single"/>
    <w:basedOn w:val="638"/>
    <w:qFormat/>
    <w:pPr>
      <w:jc w:val="left"/>
      <w:widowControl/>
    </w:pPr>
    <w:rPr>
      <w:rFonts w:ascii="Times New Roman" w:hAnsi="Times New Roman" w:eastAsia="Times New Roman" w:cs="Times New Roman"/>
      <w:sz w:val="24"/>
      <w:szCs w:val="20"/>
      <w:lang w:eastAsia="en-US"/>
    </w:rPr>
  </w:style>
  <w:style w:type="paragraph" w:styleId="1127" w:customStyle="1">
    <w:name w:val="图片"/>
    <w:basedOn w:val="638"/>
    <w:next w:val="638"/>
    <w:qFormat/>
    <w:pPr>
      <w:jc w:val="center"/>
    </w:pPr>
    <w:rPr>
      <w:rFonts w:ascii="Times New Roman" w:hAnsi="Times New Roman" w:eastAsia="宋体" w:cs="Times New Roman"/>
      <w:szCs w:val="24"/>
    </w:rPr>
  </w:style>
  <w:style w:type="paragraph" w:styleId="1128" w:customStyle="1">
    <w:name w:val="图名"/>
    <w:basedOn w:val="638"/>
    <w:next w:val="638"/>
    <w:qFormat/>
    <w:pPr>
      <w:jc w:val="center"/>
      <w:spacing w:line="360" w:lineRule="auto"/>
    </w:pPr>
    <w:rPr>
      <w:rFonts w:ascii="Arial" w:hAnsi="Arial" w:eastAsia="黑体" w:cs="Times New Roman"/>
      <w:b/>
      <w:szCs w:val="24"/>
    </w:rPr>
  </w:style>
  <w:style w:type="paragraph" w:styleId="1129" w:customStyle="1">
    <w:name w:val="项目 1"/>
    <w:basedOn w:val="971"/>
    <w:qFormat/>
    <w:pPr>
      <w:ind w:firstLine="0"/>
      <w:spacing w:line="360" w:lineRule="auto"/>
    </w:pPr>
    <w:rPr>
      <w:sz w:val="24"/>
      <w:szCs w:val="24"/>
    </w:rPr>
  </w:style>
  <w:style w:type="paragraph" w:styleId="1130" w:customStyle="1">
    <w:name w:val="List Bullet1"/>
    <w:basedOn w:val="638"/>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31" w:customStyle="1">
    <w:name w:val="封面落款"/>
    <w:basedOn w:val="638"/>
    <w:qFormat/>
    <w:pPr>
      <w:jc w:val="center"/>
      <w:spacing w:line="360" w:lineRule="auto"/>
    </w:pPr>
    <w:rPr>
      <w:rFonts w:ascii="Arial" w:hAnsi="Arial" w:eastAsia="黑体" w:cs="Times New Roman"/>
      <w:sz w:val="32"/>
      <w:szCs w:val="24"/>
    </w:rPr>
  </w:style>
  <w:style w:type="paragraph" w:styleId="1132" w:customStyle="1">
    <w:name w:val="表格标注"/>
    <w:basedOn w:val="638"/>
    <w:qFormat/>
    <w:pPr>
      <w:ind w:left="420" w:hanging="420"/>
      <w:spacing w:line="360" w:lineRule="auto"/>
      <w:tabs>
        <w:tab w:val="left" w:pos="420" w:leader="none"/>
      </w:tabs>
    </w:pPr>
    <w:rPr>
      <w:rFonts w:ascii="Times New Roman" w:hAnsi="Times New Roman" w:eastAsia="宋体" w:cs="Times New Roman"/>
      <w:szCs w:val="24"/>
    </w:rPr>
  </w:style>
  <w:style w:type="paragraph" w:styleId="1133" w:customStyle="1">
    <w:name w:val="Char Char1"/>
    <w:basedOn w:val="638"/>
    <w:qFormat/>
    <w:pPr>
      <w:spacing w:line="360" w:lineRule="auto"/>
    </w:pPr>
    <w:rPr>
      <w:rFonts w:ascii="Tahoma" w:hAnsi="Tahoma" w:eastAsia="宋体" w:cs="Times New Roman"/>
      <w:sz w:val="24"/>
      <w:szCs w:val="20"/>
    </w:rPr>
  </w:style>
  <w:style w:type="paragraph" w:styleId="1134" w:customStyle="1">
    <w:name w:val="Char1 Char Char Char Char Char"/>
    <w:basedOn w:val="638"/>
    <w:qFormat/>
    <w:pPr>
      <w:ind w:firstLine="200"/>
      <w:jc w:val="left"/>
      <w:spacing w:before="240" w:after="120" w:line="288" w:lineRule="auto"/>
    </w:pPr>
    <w:rPr>
      <w:rFonts w:ascii="Tahoma" w:hAnsi="Tahoma" w:eastAsia="宋体" w:cs="Times New Roman"/>
      <w:sz w:val="24"/>
      <w:szCs w:val="24"/>
    </w:rPr>
  </w:style>
  <w:style w:type="paragraph" w:styleId="1135" w:customStyle="1">
    <w:name w:val="WW-正文缩进"/>
    <w:basedOn w:val="638"/>
    <w:qFormat/>
    <w:pPr>
      <w:ind w:firstLine="420"/>
    </w:pPr>
    <w:rPr>
      <w:rFonts w:ascii="Times New Roman" w:hAnsi="Times New Roman" w:eastAsia="宋体" w:cs="Times New Roman"/>
      <w:szCs w:val="20"/>
      <w:lang w:eastAsia="ar-SA"/>
    </w:rPr>
  </w:style>
  <w:style w:type="paragraph" w:styleId="1136" w:customStyle="1">
    <w:name w:val="Table Text Bullet"/>
    <w:basedOn w:val="939"/>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37" w:customStyle="1">
    <w:name w:val="RFP Question List 2"/>
    <w:basedOn w:val="638"/>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38" w:customStyle="1">
    <w:name w:val="bullet box 2 (arrows)"/>
    <w:basedOn w:val="638"/>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39" w:customStyle="1">
    <w:name w:val="表格项目符号"/>
    <w:basedOn w:val="657"/>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40" w:customStyle="1">
    <w:name w:val="附图标题"/>
    <w:basedOn w:val="638"/>
    <w:next w:val="971"/>
    <w:qFormat/>
    <w:pPr>
      <w:ind w:left="420" w:hanging="420"/>
      <w:jc w:val="center"/>
      <w:tabs>
        <w:tab w:val="left" w:pos="720" w:leader="none"/>
      </w:tabs>
    </w:pPr>
    <w:rPr>
      <w:rFonts w:ascii="Arial" w:hAnsi="Arial" w:eastAsia="黑体" w:cs="Times New Roman"/>
      <w:b/>
      <w:sz w:val="18"/>
      <w:szCs w:val="24"/>
    </w:rPr>
  </w:style>
  <w:style w:type="paragraph" w:styleId="1141" w:customStyle="1">
    <w:name w:val="bullet box 1"/>
    <w:basedOn w:val="638"/>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42" w:customStyle="1">
    <w:name w:val="Char1 Char Char Char Char Char Char Char Char Char Char"/>
    <w:basedOn w:val="638"/>
    <w:qFormat/>
    <w:rPr>
      <w:rFonts w:ascii="Tahoma" w:hAnsi="Tahoma" w:eastAsia="宋体" w:cs="Times New Roman"/>
      <w:sz w:val="24"/>
      <w:szCs w:val="20"/>
    </w:rPr>
  </w:style>
  <w:style w:type="paragraph" w:styleId="1143" w:customStyle="1">
    <w:name w:val="Char Char Char Char Char Char Char Char Char Char Char Char Char Char Char Char Char Char Char Char Char Char Char Char"/>
    <w:basedOn w:val="638"/>
    <w:qFormat/>
    <w:rPr>
      <w:rFonts w:ascii="Tahoma" w:hAnsi="Tahoma" w:eastAsia="宋体" w:cs="Times New Roman"/>
      <w:sz w:val="24"/>
      <w:szCs w:val="20"/>
    </w:rPr>
  </w:style>
  <w:style w:type="paragraph" w:styleId="1144" w:customStyle="1">
    <w:name w:val="Char Char Char Char1 Char Char"/>
    <w:basedOn w:val="638"/>
    <w:qFormat/>
    <w:pPr>
      <w:jc w:val="center"/>
    </w:pPr>
    <w:rPr>
      <w:rFonts w:ascii="Tahoma" w:hAnsi="Tahoma" w:eastAsia="宋体" w:cs="Times New Roman"/>
      <w:sz w:val="24"/>
      <w:szCs w:val="24"/>
    </w:rPr>
  </w:style>
  <w:style w:type="paragraph" w:styleId="1145" w:customStyle="1">
    <w:name w:val="Char1 Char Char"/>
    <w:basedOn w:val="638"/>
    <w:qFormat/>
    <w:rPr>
      <w:rFonts w:ascii="Tahoma" w:hAnsi="Tahoma" w:eastAsia="宋体" w:cs="Times New Roman"/>
      <w:sz w:val="24"/>
      <w:szCs w:val="20"/>
    </w:rPr>
  </w:style>
  <w:style w:type="paragraph" w:styleId="1146" w:customStyle="1">
    <w:name w:val="a14"/>
    <w:basedOn w:val="638"/>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47" w:customStyle="1">
    <w:name w:val="Char Char1 Char Char Char Char Char Char"/>
    <w:basedOn w:val="638"/>
    <w:qFormat/>
    <w:pPr>
      <w:spacing w:line="360" w:lineRule="auto"/>
    </w:pPr>
    <w:rPr>
      <w:rFonts w:ascii="Tahoma" w:hAnsi="Tahoma" w:eastAsia="宋体" w:cs="Times New Roman"/>
      <w:sz w:val="24"/>
      <w:szCs w:val="20"/>
    </w:rPr>
  </w:style>
  <w:style w:type="paragraph" w:styleId="1148" w:customStyle="1">
    <w:name w:val="纯文本11"/>
    <w:basedOn w:val="638"/>
    <w:qFormat/>
    <w:rPr>
      <w:rFonts w:ascii="宋体" w:hAnsi="宋体" w:eastAsia="宋体" w:cs="Times New Roman"/>
      <w:szCs w:val="20"/>
      <w:lang w:eastAsia="ar-SA"/>
    </w:rPr>
  </w:style>
  <w:style w:type="paragraph" w:styleId="1149" w:customStyle="1">
    <w:name w:val="批注文字1"/>
    <w:basedOn w:val="638"/>
    <w:qFormat/>
    <w:pPr>
      <w:jc w:val="left"/>
    </w:pPr>
    <w:rPr>
      <w:rFonts w:ascii="Times New Roman" w:hAnsi="Times New Roman" w:eastAsia="宋体" w:cs="Times New Roman"/>
      <w:szCs w:val="24"/>
      <w:lang w:eastAsia="ar-SA"/>
    </w:rPr>
  </w:style>
  <w:style w:type="paragraph" w:styleId="1150" w:customStyle="1">
    <w:name w:val="正文s"/>
    <w:basedOn w:val="638"/>
    <w:next w:val="638"/>
    <w:qFormat/>
    <w:pPr>
      <w:ind w:firstLine="200"/>
      <w:spacing w:after="50" w:line="400" w:lineRule="exact"/>
    </w:pPr>
    <w:rPr>
      <w:rFonts w:ascii="Times New Roman" w:hAnsi="Times New Roman" w:eastAsia="宋体" w:cs="Times New Roman"/>
      <w:sz w:val="24"/>
      <w:szCs w:val="24"/>
      <w:lang w:eastAsia="ar-SA"/>
    </w:rPr>
  </w:style>
  <w:style w:type="paragraph" w:styleId="1151" w:customStyle="1">
    <w:name w:val="Bullet List"/>
    <w:basedOn w:val="638"/>
    <w:qFormat/>
    <w:pPr>
      <w:ind w:left="820" w:hanging="420"/>
      <w:spacing w:before="120"/>
      <w:widowControl/>
      <w:tabs>
        <w:tab w:val="left" w:pos="820" w:leader="none"/>
      </w:tabs>
    </w:pPr>
    <w:rPr>
      <w:rFonts w:ascii="Courier New" w:hAnsi="Courier New" w:eastAsia="宋体" w:cs="Times New Roman"/>
      <w:sz w:val="20"/>
      <w:szCs w:val="20"/>
    </w:rPr>
  </w:style>
  <w:style w:type="paragraph" w:styleId="1152" w:customStyle="1">
    <w:name w:val="表格正文"/>
    <w:basedOn w:val="638"/>
    <w:qFormat/>
    <w:pPr>
      <w:spacing w:line="300" w:lineRule="auto"/>
    </w:pPr>
    <w:rPr>
      <w:rFonts w:ascii="Times New Roman" w:hAnsi="Times New Roman" w:eastAsia="宋体" w:cs="Times New Roman"/>
      <w:szCs w:val="24"/>
    </w:rPr>
  </w:style>
  <w:style w:type="paragraph" w:styleId="1153" w:customStyle="1">
    <w:name w:val="Alt+X_首行空2"/>
    <w:basedOn w:val="638"/>
    <w:qFormat/>
    <w:pPr>
      <w:ind w:firstLine="480"/>
      <w:spacing w:line="360" w:lineRule="auto"/>
    </w:pPr>
    <w:rPr>
      <w:rFonts w:ascii="Times New Roman" w:hAnsi="Times New Roman" w:eastAsia="宋体" w:cs="宋体"/>
      <w:sz w:val="24"/>
      <w:szCs w:val="24"/>
    </w:rPr>
  </w:style>
  <w:style w:type="paragraph" w:styleId="1154" w:customStyle="1">
    <w:name w:val="缺省文本"/>
    <w:basedOn w:val="638"/>
    <w:qFormat/>
    <w:pPr>
      <w:jc w:val="left"/>
    </w:pPr>
    <w:rPr>
      <w:rFonts w:ascii="Times New Roman" w:hAnsi="Times New Roman" w:eastAsia="宋体" w:cs="Times New Roman"/>
      <w:sz w:val="24"/>
      <w:szCs w:val="24"/>
    </w:rPr>
  </w:style>
  <w:style w:type="paragraph" w:styleId="1155" w:customStyle="1">
    <w:name w:val="Char Char Char Char Char Char Char Char Char Char Char Char Char Char Char Char Char Char Char Char Char Char"/>
    <w:basedOn w:val="638"/>
    <w:qFormat/>
    <w:rPr>
      <w:rFonts w:ascii="Tahoma" w:hAnsi="Tahoma" w:eastAsia="宋体" w:cs="Times New Roman"/>
      <w:sz w:val="24"/>
      <w:szCs w:val="24"/>
    </w:rPr>
  </w:style>
  <w:style w:type="paragraph" w:styleId="1156" w:customStyle="1">
    <w:name w:val="表格首行"/>
    <w:basedOn w:val="638"/>
    <w:qFormat/>
    <w:pPr>
      <w:jc w:val="center"/>
    </w:pPr>
    <w:rPr>
      <w:rFonts w:ascii="宋体" w:hAnsi="宋体" w:eastAsia="宋体" w:cs="Times New Roman"/>
      <w:szCs w:val="24"/>
    </w:rPr>
  </w:style>
  <w:style w:type="paragraph" w:styleId="1157" w:customStyle="1">
    <w:name w:val="样式8"/>
    <w:basedOn w:val="694"/>
    <w:next w:val="694"/>
    <w:qFormat/>
    <w:pPr>
      <w:ind w:hanging="144"/>
      <w:spacing w:before="120" w:line="415" w:lineRule="auto"/>
      <w:tabs>
        <w:tab w:val="left" w:pos="864" w:leader="none"/>
      </w:tabs>
    </w:pPr>
    <w:rPr>
      <w:rFonts w:ascii="Arial" w:hAnsi="Arial" w:eastAsia="黑体"/>
    </w:rPr>
  </w:style>
  <w:style w:type="paragraph" w:styleId="1158" w:customStyle="1">
    <w:name w:val="样式 标题 3level_3PIM 3H3Level 3 HeadHeading 3 - oldsl3Headin..."/>
    <w:basedOn w:val="839"/>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59" w:customStyle="1">
    <w:name w:val="样式 宋体 首行缩进:  2 字符 段前: 0.5 行"/>
    <w:basedOn w:val="638"/>
    <w:qFormat/>
    <w:pPr>
      <w:ind w:left="200" w:firstLine="200"/>
      <w:spacing w:line="300" w:lineRule="auto"/>
    </w:pPr>
    <w:rPr>
      <w:rFonts w:ascii="Times New Roman" w:hAnsi="Times New Roman" w:eastAsia="仿宋_GB2312" w:cs="宋体"/>
      <w:sz w:val="24"/>
      <w:szCs w:val="20"/>
    </w:rPr>
  </w:style>
  <w:style w:type="paragraph" w:styleId="1160" w:customStyle="1">
    <w:name w:val="样式 首行缩进:  0.85 厘米"/>
    <w:basedOn w:val="638"/>
    <w:qFormat/>
    <w:pPr>
      <w:ind w:firstLine="480"/>
      <w:spacing w:line="360" w:lineRule="auto"/>
    </w:pPr>
    <w:rPr>
      <w:rFonts w:ascii="Tahoma" w:hAnsi="Tahoma" w:eastAsia="新宋体" w:cs="宋体"/>
      <w:sz w:val="24"/>
      <w:szCs w:val="20"/>
    </w:rPr>
  </w:style>
  <w:style w:type="paragraph" w:styleId="1161" w:customStyle="1">
    <w:name w:val="font9"/>
    <w:basedOn w:val="638"/>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62" w:customStyle="1">
    <w:name w:val="TABLE"/>
    <w:basedOn w:val="638"/>
    <w:qFormat/>
    <w:pPr>
      <w:jc w:val="left"/>
    </w:pPr>
    <w:rPr>
      <w:rFonts w:ascii="Microsoft Sans Serif" w:hAnsi="Microsoft Sans Serif" w:eastAsia="宋体" w:cs="Microsoft Sans Serif"/>
      <w:b/>
      <w:szCs w:val="21"/>
    </w:rPr>
  </w:style>
  <w:style w:type="paragraph" w:styleId="1163" w:customStyle="1">
    <w:name w:val="默认段落字体 Para Char Char Char Char"/>
    <w:basedOn w:val="638"/>
    <w:qFormat/>
    <w:pPr>
      <w:ind w:left="420" w:firstLine="420"/>
      <w:spacing w:line="240" w:lineRule="atLeast"/>
    </w:pPr>
    <w:rPr>
      <w:rFonts w:ascii="Times New Roman" w:hAnsi="Times New Roman" w:eastAsia="宋体" w:cs="Times New Roman"/>
      <w:szCs w:val="21"/>
    </w:rPr>
  </w:style>
  <w:style w:type="paragraph" w:styleId="1164" w:customStyle="1">
    <w:name w:val="正文2"/>
    <w:qFormat/>
    <w:pPr>
      <w:jc w:val="both"/>
      <w:spacing w:line="312" w:lineRule="atLeast"/>
      <w:widowControl w:val="off"/>
    </w:pPr>
    <w:rPr>
      <w:rFonts w:ascii="宋体" w:hAnsi="Times New Roman" w:eastAsia="宋体" w:cs="Calibri"/>
      <w:sz w:val="34"/>
    </w:rPr>
  </w:style>
  <w:style w:type="paragraph" w:styleId="1165" w:customStyle="1">
    <w:name w:val="标题 4 + 两端对齐 段后: 0 磅 行距: 单倍行距1"/>
    <w:basedOn w:val="694"/>
    <w:link w:val="1166"/>
    <w:qFormat/>
    <w:pPr>
      <w:spacing w:before="60" w:after="0" w:line="240" w:lineRule="auto"/>
      <w:tabs>
        <w:tab w:val="left" w:pos="864" w:leader="none"/>
        <w:tab w:val="left" w:pos="1560" w:leader="none"/>
      </w:tabs>
    </w:pPr>
    <w:rPr>
      <w:rFonts w:ascii="Times New Roman" w:hAnsi="Times New Roman" w:cs="宋体"/>
      <w:spacing w:val="5"/>
    </w:rPr>
  </w:style>
  <w:style w:type="character" w:styleId="1166" w:customStyle="1">
    <w:name w:val="标题 4 + 两端对齐 段后: 0 磅 行距: 单倍行距1 Char Char"/>
    <w:link w:val="1165"/>
    <w:qFormat/>
    <w:rPr>
      <w:rFonts w:ascii="Times New Roman" w:hAnsi="Times New Roman" w:eastAsia="宋体" w:cs="宋体"/>
      <w:b/>
      <w:bCs/>
      <w:spacing w:val="5"/>
      <w:sz w:val="28"/>
      <w:szCs w:val="28"/>
    </w:rPr>
  </w:style>
  <w:style w:type="paragraph" w:styleId="1167" w:customStyle="1">
    <w:name w:val="Char Char Char Char1"/>
    <w:basedOn w:val="954"/>
    <w:qFormat/>
    <w:pPr>
      <w:spacing w:line="360" w:lineRule="auto"/>
      <w:shd w:val="clear" w:color="auto" w:fill="000080"/>
    </w:pPr>
    <w:rPr>
      <w:rFonts w:ascii="Tahoma" w:hAnsi="Tahoma"/>
      <w:sz w:val="24"/>
      <w:szCs w:val="24"/>
    </w:rPr>
  </w:style>
  <w:style w:type="paragraph" w:styleId="1168" w:customStyle="1">
    <w:name w:val="缩紧正文 Char Char Char"/>
    <w:basedOn w:val="638"/>
    <w:link w:val="1169"/>
    <w:qFormat/>
    <w:pPr>
      <w:ind w:firstLine="480"/>
      <w:jc w:val="left"/>
      <w:spacing w:before="120" w:after="120" w:line="400" w:lineRule="exact"/>
      <w:widowControl/>
    </w:pPr>
    <w:rPr>
      <w:rFonts w:ascii="宋体" w:hAnsi="宋体" w:eastAsia="宋体" w:cs="宋体"/>
      <w:sz w:val="24"/>
      <w:szCs w:val="24"/>
    </w:rPr>
  </w:style>
  <w:style w:type="character" w:styleId="1169" w:customStyle="1">
    <w:name w:val="缩紧正文 Char Char Char Char Char"/>
    <w:link w:val="1168"/>
    <w:qFormat/>
    <w:rPr>
      <w:rFonts w:ascii="宋体" w:hAnsi="宋体" w:eastAsia="宋体" w:cs="宋体"/>
      <w:sz w:val="24"/>
      <w:szCs w:val="24"/>
    </w:rPr>
  </w:style>
  <w:style w:type="paragraph" w:styleId="1170" w:customStyle="1">
    <w:name w:val="样式 首行缩进:  0.74 厘米 行距: 1.5 倍行距"/>
    <w:basedOn w:val="638"/>
    <w:qFormat/>
    <w:pPr>
      <w:ind w:firstLine="420"/>
      <w:spacing w:line="360" w:lineRule="auto"/>
    </w:pPr>
    <w:rPr>
      <w:rFonts w:ascii="Times New Roman" w:hAnsi="Times New Roman" w:eastAsia="宋体" w:cs="宋体"/>
      <w:sz w:val="24"/>
      <w:szCs w:val="20"/>
    </w:rPr>
  </w:style>
  <w:style w:type="paragraph" w:styleId="1171" w:customStyle="1">
    <w:name w:val="正文（首行缩进）"/>
    <w:basedOn w:val="638"/>
    <w:qFormat/>
    <w:pPr>
      <w:ind w:firstLine="200"/>
      <w:spacing w:line="360" w:lineRule="auto"/>
    </w:pPr>
    <w:rPr>
      <w:rFonts w:ascii="Times New Roman" w:hAnsi="Times New Roman" w:eastAsia="宋体" w:cs="Times New Roman"/>
      <w:sz w:val="24"/>
      <w:szCs w:val="24"/>
    </w:rPr>
  </w:style>
  <w:style w:type="paragraph" w:styleId="1172" w:customStyle="1">
    <w:name w:val="列表 31"/>
    <w:basedOn w:val="638"/>
    <w:qFormat/>
    <w:pPr>
      <w:contextualSpacing/>
      <w:ind w:left="100" w:hanging="200"/>
    </w:pPr>
    <w:rPr>
      <w:rFonts w:ascii="Times New Roman" w:hAnsi="Times New Roman" w:eastAsia="宋体" w:cs="Times New Roman"/>
      <w:szCs w:val="24"/>
    </w:rPr>
  </w:style>
  <w:style w:type="paragraph" w:styleId="1173" w:customStyle="1">
    <w:name w:val="table"/>
    <w:basedOn w:val="638"/>
    <w:qFormat/>
    <w:pPr>
      <w:jc w:val="left"/>
      <w:spacing w:after="144"/>
      <w:widowControl/>
    </w:pPr>
    <w:rPr>
      <w:rFonts w:ascii="Verdana" w:hAnsi="Verdana" w:eastAsia="Arial Unicode MS" w:cs="Arial Unicode MS"/>
      <w:color w:val="000000"/>
      <w:sz w:val="20"/>
      <w:szCs w:val="20"/>
      <w:lang w:eastAsia="en-US"/>
    </w:rPr>
  </w:style>
  <w:style w:type="paragraph" w:styleId="1174" w:customStyle="1">
    <w:name w:val="Style Verdana Before:  0.76 cm"/>
    <w:basedOn w:val="638"/>
    <w:qFormat/>
    <w:pPr>
      <w:ind w:left="2280" w:firstLine="480"/>
      <w:jc w:val="left"/>
      <w:spacing w:before="240" w:line="300" w:lineRule="auto"/>
      <w:widowControl/>
    </w:pPr>
    <w:rPr>
      <w:rFonts w:ascii="Verdana" w:hAnsi="Verdana" w:eastAsia="宋体" w:cs="Times New Roman"/>
      <w:sz w:val="24"/>
      <w:szCs w:val="20"/>
    </w:rPr>
  </w:style>
  <w:style w:type="paragraph" w:styleId="1175" w:customStyle="1">
    <w:name w:val="Style Verdana Centered"/>
    <w:basedOn w:val="638"/>
    <w:qFormat/>
    <w:pPr>
      <w:ind w:left="2268"/>
      <w:jc w:val="center"/>
      <w:spacing w:before="240" w:line="300" w:lineRule="auto"/>
      <w:widowControl/>
    </w:pPr>
    <w:rPr>
      <w:rFonts w:ascii="Verdana" w:hAnsi="Verdana" w:eastAsia="宋体" w:cs="Times New Roman"/>
      <w:sz w:val="24"/>
      <w:szCs w:val="20"/>
    </w:rPr>
  </w:style>
  <w:style w:type="paragraph" w:styleId="1176" w:customStyle="1">
    <w:name w:val="样式 样式 样式 左侧:  2 字符 首行缩进:  2 字符 段前: 0.5 行2 + 左侧:  2 字符 + 首行缩进:  2...1"/>
    <w:basedOn w:val="638"/>
    <w:qFormat/>
    <w:pPr>
      <w:ind w:firstLine="480"/>
      <w:spacing w:line="300" w:lineRule="auto"/>
    </w:pPr>
    <w:rPr>
      <w:rFonts w:ascii="Times New Roman" w:hAnsi="Times New Roman" w:eastAsia="宋体" w:cs="宋体"/>
      <w:sz w:val="24"/>
      <w:szCs w:val="20"/>
    </w:rPr>
  </w:style>
  <w:style w:type="paragraph" w:styleId="1177" w:customStyle="1">
    <w:name w:val="Char1"/>
    <w:basedOn w:val="638"/>
    <w:qFormat/>
    <w:pPr>
      <w:ind w:left="840" w:hanging="420"/>
      <w:tabs>
        <w:tab w:val="left" w:pos="840" w:leader="none"/>
      </w:tabs>
    </w:pPr>
    <w:rPr>
      <w:rFonts w:ascii="Times New Roman" w:hAnsi="Times New Roman" w:eastAsia="宋体" w:cs="Times New Roman"/>
      <w:sz w:val="24"/>
      <w:szCs w:val="24"/>
    </w:rPr>
  </w:style>
  <w:style w:type="paragraph" w:styleId="1178" w:customStyle="1">
    <w:name w:val="xl38"/>
    <w:basedOn w:val="6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179" w:customStyle="1">
    <w:name w:val="Char Char2"/>
    <w:basedOn w:val="638"/>
    <w:qFormat/>
    <w:pPr>
      <w:jc w:val="left"/>
      <w:spacing w:after="160" w:line="240" w:lineRule="exact"/>
      <w:widowControl/>
    </w:pPr>
    <w:rPr>
      <w:rFonts w:ascii="Verdana" w:hAnsi="Verdana" w:eastAsia="宋体" w:cs="Times New Roman"/>
      <w:szCs w:val="20"/>
      <w:lang w:eastAsia="en-US"/>
    </w:rPr>
  </w:style>
  <w:style w:type="paragraph" w:styleId="1180" w:customStyle="1">
    <w:name w:val="样式 样式 左 首行缩进:2 字符 + 首行缩进:  2 字符 + 首行缩进:  2 字符"/>
    <w:basedOn w:val="638"/>
    <w:qFormat/>
    <w:pPr>
      <w:ind w:firstLine="480"/>
      <w:spacing w:line="360" w:lineRule="auto"/>
    </w:pPr>
    <w:rPr>
      <w:rFonts w:ascii="宋体" w:hAnsi="宋体" w:eastAsia="宋体" w:cs="宋体"/>
      <w:sz w:val="24"/>
      <w:szCs w:val="24"/>
    </w:rPr>
  </w:style>
  <w:style w:type="paragraph" w:styleId="1181" w:customStyle="1">
    <w:name w:val="正文 + 小四"/>
    <w:basedOn w:val="638"/>
    <w:qFormat/>
    <w:pPr>
      <w:ind w:firstLine="480"/>
      <w:spacing w:line="312" w:lineRule="auto"/>
    </w:pPr>
    <w:rPr>
      <w:rFonts w:ascii="宋体" w:hAnsi="宋体" w:eastAsia="宋体" w:cs="Times New Roman"/>
      <w:sz w:val="24"/>
      <w:szCs w:val="24"/>
    </w:rPr>
  </w:style>
  <w:style w:type="paragraph" w:styleId="1182" w:customStyle="1">
    <w:name w:val="题注 + 居中"/>
    <w:basedOn w:val="638"/>
    <w:qFormat/>
    <w:rPr>
      <w:rFonts w:ascii="Times New Roman" w:hAnsi="Times New Roman" w:eastAsia="宋体" w:cs="Times New Roman"/>
      <w:szCs w:val="24"/>
    </w:rPr>
  </w:style>
  <w:style w:type="paragraph" w:styleId="1183" w:customStyle="1">
    <w:name w:val="样式 正文缩进 + 小四 首行缩进:  2 字符"/>
    <w:basedOn w:val="971"/>
    <w:qFormat/>
    <w:pPr>
      <w:ind w:firstLine="200"/>
      <w:spacing w:line="360" w:lineRule="auto"/>
    </w:pPr>
    <w:rPr>
      <w:rFonts w:cs="宋体"/>
      <w:sz w:val="24"/>
      <w:szCs w:val="22"/>
    </w:rPr>
  </w:style>
  <w:style w:type="paragraph" w:styleId="1184" w:customStyle="1">
    <w:name w:val="pic-info"/>
    <w:basedOn w:val="638"/>
    <w:qFormat/>
    <w:pPr>
      <w:jc w:val="left"/>
      <w:spacing w:before="100" w:beforeAutospacing="1" w:after="100" w:afterAutospacing="1"/>
      <w:widowControl/>
    </w:pPr>
    <w:rPr>
      <w:rFonts w:ascii="宋体" w:hAnsi="宋体" w:eastAsia="宋体" w:cs="宋体"/>
      <w:sz w:val="24"/>
      <w:szCs w:val="24"/>
    </w:rPr>
  </w:style>
  <w:style w:type="paragraph" w:styleId="1185" w:customStyle="1">
    <w:name w:val="Char Char Char Char Char Char"/>
    <w:basedOn w:val="638"/>
    <w:qFormat/>
    <w:pPr>
      <w:jc w:val="left"/>
      <w:spacing w:after="160" w:line="240" w:lineRule="exact"/>
      <w:widowControl/>
    </w:pPr>
    <w:rPr>
      <w:rFonts w:ascii="宋体" w:hAnsi="宋体" w:eastAsia="宋体" w:cs="Times New Roman"/>
      <w:b/>
      <w:sz w:val="24"/>
      <w:szCs w:val="20"/>
      <w:lang w:eastAsia="en-US"/>
    </w:rPr>
  </w:style>
  <w:style w:type="paragraph" w:styleId="1186" w:customStyle="1">
    <w:name w:val="样式 小四 行距: 1.5 倍行距"/>
    <w:basedOn w:val="638"/>
    <w:qFormat/>
    <w:pPr>
      <w:ind w:firstLine="200"/>
      <w:spacing w:line="360" w:lineRule="auto"/>
    </w:pPr>
    <w:rPr>
      <w:rFonts w:ascii="Times New Roman" w:hAnsi="Times New Roman" w:eastAsia="宋体" w:cs="宋体"/>
      <w:sz w:val="24"/>
      <w:szCs w:val="20"/>
    </w:rPr>
  </w:style>
  <w:style w:type="paragraph" w:styleId="1187" w:customStyle="1">
    <w:name w:val="CSS1级正文 Char Char"/>
    <w:basedOn w:val="873"/>
    <w:link w:val="1188"/>
    <w:qFormat/>
    <w:pPr>
      <w:ind w:firstLine="480"/>
      <w:spacing w:after="0" w:line="360" w:lineRule="auto"/>
    </w:pPr>
    <w:rPr>
      <w:rFonts w:cs="宋体"/>
      <w:sz w:val="24"/>
    </w:rPr>
  </w:style>
  <w:style w:type="character" w:styleId="1188" w:customStyle="1">
    <w:name w:val="CSS1级正文 Char Char Char Char"/>
    <w:link w:val="1187"/>
    <w:qFormat/>
    <w:rPr>
      <w:rFonts w:ascii="Times New Roman" w:hAnsi="Times New Roman" w:eastAsia="仿宋" w:cs="宋体"/>
      <w:sz w:val="24"/>
      <w:szCs w:val="24"/>
    </w:rPr>
  </w:style>
  <w:style w:type="paragraph" w:styleId="1189" w:customStyle="1">
    <w:name w:val="CSS1级编号 Char"/>
    <w:basedOn w:val="1190"/>
    <w:next w:val="1190"/>
    <w:link w:val="1192"/>
    <w:qFormat/>
  </w:style>
  <w:style w:type="paragraph" w:styleId="1190" w:customStyle="1">
    <w:name w:val="CSS1级编号 Char1"/>
    <w:basedOn w:val="1191"/>
    <w:next w:val="1191"/>
    <w:link w:val="1193"/>
    <w:qFormat/>
  </w:style>
  <w:style w:type="paragraph" w:styleId="1191" w:customStyle="1">
    <w:name w:val="CSS1级编号"/>
    <w:basedOn w:val="638"/>
    <w:qFormat/>
    <w:pPr>
      <w:spacing w:line="360" w:lineRule="auto"/>
    </w:pPr>
    <w:rPr>
      <w:rFonts w:ascii="Times New Roman" w:hAnsi="Times New Roman" w:eastAsia="宋体" w:cs="Times New Roman"/>
      <w:sz w:val="24"/>
      <w:szCs w:val="24"/>
    </w:rPr>
  </w:style>
  <w:style w:type="character" w:styleId="1192" w:customStyle="1">
    <w:name w:val="CSS1级编号 Char Char1"/>
    <w:link w:val="1189"/>
    <w:qFormat/>
    <w:rPr>
      <w:rFonts w:ascii="Times New Roman" w:hAnsi="Times New Roman" w:eastAsia="宋体" w:cs="Times New Roman"/>
      <w:sz w:val="24"/>
      <w:szCs w:val="24"/>
    </w:rPr>
  </w:style>
  <w:style w:type="character" w:styleId="1193" w:customStyle="1">
    <w:name w:val="CSS1级编号 Char1 Char Char"/>
    <w:link w:val="1190"/>
    <w:qFormat/>
    <w:rPr>
      <w:rFonts w:ascii="Times New Roman" w:hAnsi="Times New Roman" w:eastAsia="宋体" w:cs="Times New Roman"/>
      <w:sz w:val="24"/>
      <w:szCs w:val="24"/>
    </w:rPr>
  </w:style>
  <w:style w:type="paragraph" w:styleId="1194" w:customStyle="1">
    <w:name w:val="CSS2级正文"/>
    <w:basedOn w:val="962"/>
    <w:link w:val="1195"/>
    <w:qFormat/>
    <w:pPr>
      <w:ind w:left="480" w:firstLine="480"/>
      <w:spacing w:after="0" w:line="360" w:lineRule="auto"/>
    </w:pPr>
    <w:rPr>
      <w:rFonts w:cs="宋体"/>
      <w:sz w:val="24"/>
    </w:rPr>
  </w:style>
  <w:style w:type="character" w:styleId="1195" w:customStyle="1">
    <w:name w:val="CSS2级正文 Char Char"/>
    <w:link w:val="1194"/>
    <w:qFormat/>
    <w:rPr>
      <w:rFonts w:ascii="Times New Roman" w:hAnsi="Times New Roman" w:cs="宋体"/>
      <w:sz w:val="24"/>
      <w:szCs w:val="24"/>
    </w:rPr>
  </w:style>
  <w:style w:type="paragraph" w:styleId="1196" w:customStyle="1">
    <w:name w:val="CSS3级正文"/>
    <w:basedOn w:val="955"/>
    <w:link w:val="1197"/>
    <w:qFormat/>
    <w:pPr>
      <w:ind w:left="960" w:firstLine="480"/>
      <w:spacing w:after="0" w:line="360" w:lineRule="auto"/>
    </w:pPr>
    <w:rPr>
      <w:rFonts w:cs="宋体"/>
      <w:sz w:val="24"/>
    </w:rPr>
  </w:style>
  <w:style w:type="character" w:styleId="1197" w:customStyle="1">
    <w:name w:val="CSS3级正文 Char Char"/>
    <w:link w:val="1196"/>
    <w:qFormat/>
    <w:rPr>
      <w:rFonts w:ascii="Times New Roman" w:hAnsi="Times New Roman" w:cs="宋体"/>
      <w:sz w:val="24"/>
      <w:szCs w:val="16"/>
    </w:rPr>
  </w:style>
  <w:style w:type="paragraph" w:styleId="1198" w:customStyle="1">
    <w:name w:val="正文文本4"/>
    <w:basedOn w:val="955"/>
    <w:qFormat/>
    <w:pPr>
      <w:ind w:left="600" w:firstLine="200"/>
      <w:spacing w:after="0" w:line="360" w:lineRule="auto"/>
    </w:pPr>
    <w:rPr>
      <w:sz w:val="24"/>
    </w:rPr>
  </w:style>
  <w:style w:type="paragraph" w:styleId="1199" w:customStyle="1">
    <w:name w:val="CSS4级正文"/>
    <w:basedOn w:val="638"/>
    <w:qFormat/>
    <w:pPr>
      <w:spacing w:line="360" w:lineRule="auto"/>
    </w:pPr>
    <w:rPr>
      <w:rFonts w:ascii="Times New Roman" w:hAnsi="Times New Roman" w:eastAsia="宋体" w:cs="宋体"/>
      <w:sz w:val="24"/>
      <w:szCs w:val="20"/>
    </w:rPr>
  </w:style>
  <w:style w:type="paragraph" w:styleId="1200" w:customStyle="1">
    <w:name w:val="列表 21"/>
    <w:basedOn w:val="638"/>
    <w:qFormat/>
    <w:pPr>
      <w:spacing w:line="360" w:lineRule="auto"/>
    </w:pPr>
    <w:rPr>
      <w:rFonts w:ascii="Times New Roman" w:hAnsi="Times New Roman" w:eastAsia="宋体" w:cs="Times New Roman"/>
      <w:sz w:val="24"/>
      <w:szCs w:val="24"/>
    </w:rPr>
  </w:style>
  <w:style w:type="paragraph" w:styleId="1201" w:customStyle="1">
    <w:name w:val="列表 41"/>
    <w:basedOn w:val="638"/>
    <w:qFormat/>
    <w:pPr>
      <w:ind w:left="1361" w:hanging="864"/>
      <w:spacing w:line="360" w:lineRule="auto"/>
    </w:pPr>
    <w:rPr>
      <w:rFonts w:ascii="Times New Roman" w:hAnsi="Times New Roman" w:eastAsia="宋体" w:cs="Times New Roman"/>
      <w:sz w:val="24"/>
      <w:szCs w:val="24"/>
    </w:rPr>
  </w:style>
  <w:style w:type="paragraph" w:styleId="1202" w:customStyle="1">
    <w:name w:val="样式 CSS1级编号 Char + 宋体 黑色 Char"/>
    <w:basedOn w:val="1190"/>
    <w:link w:val="1203"/>
    <w:qFormat/>
    <w:rPr>
      <w:rFonts w:ascii="宋体" w:hAnsi="宋体"/>
      <w:color w:val="000000"/>
    </w:rPr>
  </w:style>
  <w:style w:type="character" w:styleId="1203" w:customStyle="1">
    <w:name w:val="样式 CSS1级编号 Char + 宋体 黑色 Char Char Char"/>
    <w:link w:val="1202"/>
    <w:qFormat/>
    <w:rPr>
      <w:rFonts w:ascii="宋体" w:hAnsi="宋体" w:eastAsia="宋体" w:cs="Times New Roman"/>
      <w:color w:val="000000"/>
      <w:sz w:val="24"/>
      <w:szCs w:val="24"/>
    </w:rPr>
  </w:style>
  <w:style w:type="paragraph" w:styleId="1204" w:customStyle="1">
    <w:name w:val="CSS1级正文"/>
    <w:basedOn w:val="873"/>
    <w:qFormat/>
    <w:pPr>
      <w:ind w:firstLine="480"/>
      <w:spacing w:after="0" w:line="360" w:lineRule="auto"/>
    </w:pPr>
    <w:rPr>
      <w:rFonts w:cs="宋体"/>
      <w:sz w:val="24"/>
      <w:szCs w:val="20"/>
    </w:rPr>
  </w:style>
  <w:style w:type="paragraph" w:styleId="1205" w:customStyle="1">
    <w:name w:val="CSS1级正文 Char Char Char Char Char Char Char Char Char Char Char Char Char Char Char Char"/>
    <w:basedOn w:val="873"/>
    <w:link w:val="1206"/>
    <w:qFormat/>
    <w:pPr>
      <w:ind w:firstLine="480"/>
      <w:spacing w:after="0" w:line="360" w:lineRule="auto"/>
    </w:pPr>
    <w:rPr>
      <w:rFonts w:cs="宋体"/>
      <w:sz w:val="24"/>
    </w:rPr>
  </w:style>
  <w:style w:type="character" w:styleId="1206" w:customStyle="1">
    <w:name w:val="CSS1级正文 Char Char Char Char Char Char Char Char Char Char Char Char Char Char Char Char Char Char"/>
    <w:link w:val="1205"/>
    <w:qFormat/>
    <w:rPr>
      <w:rFonts w:ascii="Times New Roman" w:hAnsi="Times New Roman" w:eastAsia="仿宋" w:cs="宋体"/>
      <w:sz w:val="24"/>
      <w:szCs w:val="24"/>
    </w:rPr>
  </w:style>
  <w:style w:type="paragraph" w:styleId="1207" w:customStyle="1">
    <w:name w:val="表格文字"/>
    <w:basedOn w:val="638"/>
    <w:qFormat/>
    <w:rPr>
      <w:rFonts w:ascii="Times New Roman" w:hAnsi="Times New Roman" w:eastAsia="宋体" w:cs="Times New Roman"/>
      <w:spacing w:val="10"/>
      <w:sz w:val="24"/>
      <w:szCs w:val="24"/>
    </w:rPr>
  </w:style>
  <w:style w:type="paragraph" w:styleId="1208" w:customStyle="1">
    <w:name w:val="CSS一级中文编号"/>
    <w:basedOn w:val="638"/>
    <w:next w:val="1204"/>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09" w:customStyle="1">
    <w:name w:val="CSS二级中文编号"/>
    <w:basedOn w:val="638"/>
    <w:next w:val="1194"/>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10" w:customStyle="1">
    <w:name w:val="ICSS标书首行缩进正文"/>
    <w:basedOn w:val="638"/>
    <w:qFormat/>
    <w:pPr>
      <w:ind w:firstLine="200"/>
      <w:spacing w:line="360" w:lineRule="auto"/>
    </w:pPr>
    <w:rPr>
      <w:rFonts w:ascii="Times New Roman" w:hAnsi="Times New Roman" w:eastAsia="宋体" w:cs="Times New Roman"/>
      <w:sz w:val="24"/>
      <w:szCs w:val="24"/>
    </w:rPr>
  </w:style>
  <w:style w:type="paragraph" w:styleId="1211" w:customStyle="1">
    <w:name w:val="AC-Table-表格标题行"/>
    <w:qFormat/>
    <w:pPr>
      <w:jc w:val="center"/>
      <w:spacing w:line="320" w:lineRule="exact"/>
    </w:pPr>
    <w:rPr>
      <w:rFonts w:ascii="Times New Roman" w:hAnsi="Times New Roman" w:eastAsia="黑体" w:cs="Calibri"/>
      <w:sz w:val="21"/>
      <w:szCs w:val="21"/>
    </w:rPr>
  </w:style>
  <w:style w:type="paragraph" w:styleId="1212" w:customStyle="1">
    <w:name w:val="AC-Table-表格正文行"/>
    <w:qFormat/>
    <w:pPr>
      <w:spacing w:line="320" w:lineRule="exact"/>
    </w:pPr>
    <w:rPr>
      <w:rFonts w:ascii="Times New Roman" w:hAnsi="Times New Roman" w:eastAsia="宋体" w:cs="Calibri"/>
      <w:sz w:val="21"/>
      <w:szCs w:val="21"/>
    </w:rPr>
  </w:style>
  <w:style w:type="paragraph" w:styleId="1213" w:customStyle="1">
    <w:name w:val="封面主标题"/>
    <w:next w:val="638"/>
    <w:qFormat/>
    <w:pPr>
      <w:jc w:val="center"/>
      <w:spacing w:before="2400" w:after="400"/>
    </w:pPr>
    <w:rPr>
      <w:rFonts w:ascii="Times New Roman" w:hAnsi="Times New Roman" w:eastAsia="黑体" w:cs="Calibri"/>
      <w:b/>
      <w:spacing w:val="20"/>
      <w:sz w:val="72"/>
      <w:szCs w:val="72"/>
    </w:rPr>
  </w:style>
  <w:style w:type="paragraph" w:styleId="1214" w:customStyle="1">
    <w:name w:val="招标单位"/>
    <w:basedOn w:val="638"/>
    <w:qFormat/>
    <w:pPr>
      <w:jc w:val="center"/>
      <w:spacing w:before="1800" w:after="360"/>
      <w:widowControl/>
    </w:pPr>
    <w:rPr>
      <w:rFonts w:ascii="Calibri" w:hAnsi="Calibri" w:eastAsia="黑体" w:cs="Times New Roman"/>
      <w:b/>
      <w:sz w:val="44"/>
      <w:szCs w:val="44"/>
      <w:lang w:eastAsia="en-US" w:bidi="en-US"/>
    </w:rPr>
  </w:style>
  <w:style w:type="paragraph" w:styleId="1215" w:customStyle="1">
    <w:name w:val="样式 标题 4Heading 4 Charh4PIM 4H4 + 加宽量  1 磅"/>
    <w:basedOn w:val="694"/>
    <w:qFormat/>
    <w:pPr>
      <w:ind w:left="862" w:hanging="862"/>
      <w:spacing w:line="360" w:lineRule="auto"/>
    </w:pPr>
    <w:rPr>
      <w:rFonts w:ascii="Arial" w:hAnsi="Arial" w:eastAsia="黑体"/>
      <w:b w:val="0"/>
      <w:bCs w:val="0"/>
      <w:spacing w:val="20"/>
      <w:sz w:val="24"/>
      <w:szCs w:val="24"/>
    </w:rPr>
  </w:style>
  <w:style w:type="paragraph" w:styleId="1216" w:customStyle="1">
    <w:name w:val="样式 标题 5 + 段前: 1 行 段后: 1 行"/>
    <w:basedOn w:val="841"/>
    <w:qFormat/>
    <w:pPr>
      <w:ind w:left="0" w:firstLine="0"/>
      <w:spacing w:line="360" w:lineRule="auto"/>
    </w:pPr>
    <w:rPr>
      <w:rFonts w:ascii="Arial" w:hAnsi="Arial" w:eastAsia="黑体" w:cs="宋体"/>
      <w:b w:val="0"/>
      <w:bCs w:val="0"/>
      <w:spacing w:val="10"/>
      <w:sz w:val="24"/>
      <w:szCs w:val="24"/>
    </w:rPr>
  </w:style>
  <w:style w:type="paragraph" w:styleId="1217" w:customStyle="1">
    <w:name w:val="样式 首行缩进:  2 字符1"/>
    <w:basedOn w:val="638"/>
    <w:qFormat/>
    <w:pPr>
      <w:ind w:firstLine="480"/>
      <w:spacing w:line="360" w:lineRule="auto"/>
    </w:pPr>
    <w:rPr>
      <w:rFonts w:ascii="Times New Roman" w:hAnsi="Times New Roman" w:eastAsia="宋体" w:cs="宋体"/>
      <w:sz w:val="24"/>
      <w:szCs w:val="20"/>
    </w:rPr>
  </w:style>
  <w:style w:type="paragraph" w:styleId="1218" w:customStyle="1">
    <w:name w:val="JHTitle1"/>
    <w:basedOn w:val="871"/>
    <w:qFormat/>
    <w:pPr>
      <w:ind w:left="851" w:hanging="851"/>
      <w:jc w:val="left"/>
      <w:spacing w:line="360" w:lineRule="auto"/>
      <w:tabs>
        <w:tab w:val="left" w:pos="1134" w:leader="none"/>
      </w:tabs>
    </w:pPr>
    <w:rPr>
      <w:rFonts w:ascii="Times New Roman" w:hAnsi="Times New Roman"/>
      <w:szCs w:val="32"/>
    </w:rPr>
  </w:style>
  <w:style w:type="paragraph" w:styleId="1219" w:customStyle="1">
    <w:name w:val="样式 标题 3H3h33rd level3Head 3section:3section:31section:32..."/>
    <w:basedOn w:val="839"/>
    <w:next w:val="1217"/>
    <w:qFormat/>
    <w:pPr>
      <w:contextualSpacing/>
      <w:ind w:left="0" w:firstLine="0"/>
      <w:jc w:val="left"/>
      <w:spacing w:before="0" w:after="0" w:line="360" w:lineRule="auto"/>
      <w:widowControl/>
    </w:pPr>
    <w:rPr>
      <w:rFonts w:ascii="Times New Roman" w:hAnsi="Times New Roman" w:eastAsia="黑体" w:cs="宋体"/>
    </w:rPr>
  </w:style>
  <w:style w:type="paragraph" w:styleId="1220" w:customStyle="1">
    <w:name w:val="样式 标题 2 + 宋体 小三 非倾斜 段后: 1 行"/>
    <w:basedOn w:val="838"/>
    <w:qFormat/>
    <w:pPr>
      <w:ind w:left="1440" w:hanging="360"/>
      <w:spacing w:before="240" w:line="360" w:lineRule="auto"/>
      <w:tabs>
        <w:tab w:val="left" w:pos="576" w:leader="none"/>
        <w:tab w:val="left" w:pos="1440" w:leader="none"/>
      </w:tabs>
    </w:pPr>
    <w:rPr>
      <w:rFonts w:ascii="Arial" w:hAnsi="Arial" w:cs="Arial"/>
      <w:szCs w:val="30"/>
    </w:rPr>
  </w:style>
  <w:style w:type="paragraph" w:styleId="1221" w:customStyle="1">
    <w:name w:val="正文表格"/>
    <w:basedOn w:val="638"/>
    <w:qFormat/>
    <w:pPr>
      <w:spacing w:before="40" w:after="40"/>
    </w:pPr>
    <w:rPr>
      <w:rFonts w:ascii="Times New Roman" w:hAnsi="Times New Roman" w:eastAsia="宋体" w:cs="Times New Roman"/>
      <w:sz w:val="24"/>
      <w:szCs w:val="20"/>
    </w:rPr>
  </w:style>
  <w:style w:type="paragraph" w:styleId="1222" w:customStyle="1">
    <w:name w:val="AC-目录标题"/>
    <w:qFormat/>
    <w:pPr>
      <w:jc w:val="center"/>
    </w:pPr>
    <w:rPr>
      <w:rFonts w:ascii="Times New Roman" w:hAnsi="Times New Roman" w:eastAsia="黑体" w:cs="Calibri"/>
      <w:b/>
      <w:sz w:val="36"/>
      <w:szCs w:val="21"/>
    </w:rPr>
  </w:style>
  <w:style w:type="paragraph" w:styleId="1223" w:customStyle="1">
    <w:name w:val="AC-文档标题"/>
    <w:qFormat/>
    <w:pPr>
      <w:jc w:val="center"/>
    </w:pPr>
    <w:rPr>
      <w:rFonts w:ascii="Times New Roman" w:hAnsi="Times New Roman" w:eastAsia="黑体" w:cs="Calibri"/>
      <w:b/>
      <w:sz w:val="44"/>
      <w:szCs w:val="21"/>
    </w:rPr>
  </w:style>
  <w:style w:type="paragraph" w:styleId="1224" w:customStyle="1">
    <w:name w:val="修订1"/>
    <w:qFormat/>
    <w:rPr>
      <w:rFonts w:ascii="Times New Roman" w:hAnsi="Times New Roman" w:eastAsia="宋体" w:cs="Calibri"/>
      <w:sz w:val="24"/>
      <w:szCs w:val="24"/>
    </w:rPr>
  </w:style>
  <w:style w:type="paragraph" w:styleId="1225" w:customStyle="1">
    <w:name w:val="font0"/>
    <w:basedOn w:val="638"/>
    <w:qFormat/>
    <w:pPr>
      <w:jc w:val="left"/>
      <w:spacing w:before="100" w:beforeAutospacing="1" w:after="100" w:afterAutospacing="1"/>
      <w:widowControl/>
    </w:pPr>
    <w:rPr>
      <w:rFonts w:ascii="宋体" w:hAnsi="宋体" w:eastAsia="宋体" w:cs="宋体"/>
      <w:color w:val="000000"/>
      <w:sz w:val="22"/>
    </w:rPr>
  </w:style>
  <w:style w:type="paragraph" w:styleId="1226" w:customStyle="1">
    <w:name w:val="reader-word-layer"/>
    <w:basedOn w:val="638"/>
    <w:qFormat/>
    <w:pPr>
      <w:jc w:val="left"/>
      <w:spacing w:before="100" w:beforeAutospacing="1" w:after="100" w:afterAutospacing="1"/>
      <w:widowControl/>
    </w:pPr>
    <w:rPr>
      <w:rFonts w:ascii="宋体" w:hAnsi="宋体" w:eastAsia="宋体" w:cs="宋体"/>
      <w:sz w:val="24"/>
      <w:szCs w:val="24"/>
    </w:rPr>
  </w:style>
  <w:style w:type="paragraph" w:styleId="1227" w:customStyle="1">
    <w:name w:val="Char Char Char Char Char Char Char Char Char Char"/>
    <w:basedOn w:val="638"/>
    <w:link w:val="1228"/>
    <w:qFormat/>
    <w:rPr>
      <w:rFonts w:ascii="Tahoma" w:hAnsi="Tahoma" w:eastAsia="宋体" w:cs="Times New Roman"/>
      <w:sz w:val="24"/>
      <w:szCs w:val="20"/>
    </w:rPr>
  </w:style>
  <w:style w:type="character" w:styleId="1228" w:customStyle="1">
    <w:name w:val="Char Char Char Char Char Char Char Char Char Char Char Char Char"/>
    <w:basedOn w:val="648"/>
    <w:link w:val="1227"/>
    <w:qFormat/>
    <w:rPr>
      <w:rFonts w:ascii="Tahoma" w:hAnsi="Tahoma" w:eastAsia="宋体" w:cs="Times New Roman"/>
      <w:sz w:val="24"/>
    </w:rPr>
  </w:style>
  <w:style w:type="paragraph" w:styleId="1229" w:customStyle="1">
    <w:name w:val="列出段落2"/>
    <w:basedOn w:val="638"/>
    <w:qFormat/>
    <w:pPr>
      <w:ind w:firstLine="420"/>
    </w:pPr>
    <w:rPr>
      <w:rFonts w:ascii="Calibri" w:hAnsi="Calibri" w:eastAsia="宋体" w:cs="Times New Roman"/>
    </w:rPr>
  </w:style>
  <w:style w:type="paragraph" w:styleId="1230" w:customStyle="1">
    <w:name w:val="文档结构图2"/>
    <w:basedOn w:val="638"/>
    <w:qFormat/>
    <w:rPr>
      <w:rFonts w:ascii="宋体" w:hAnsi="Calibri" w:eastAsia="宋体" w:cs="Times New Roman"/>
      <w:sz w:val="18"/>
      <w:szCs w:val="18"/>
    </w:rPr>
  </w:style>
  <w:style w:type="paragraph" w:styleId="1231" w:customStyle="1">
    <w:name w:val="列出段落21"/>
    <w:basedOn w:val="638"/>
    <w:qFormat/>
    <w:pPr>
      <w:ind w:firstLine="420"/>
    </w:pPr>
    <w:rPr>
      <w:rFonts w:ascii="Calibri" w:hAnsi="Calibri" w:eastAsia="宋体" w:cs="Times New Roman"/>
    </w:rPr>
  </w:style>
  <w:style w:type="character" w:styleId="1232" w:customStyle="1">
    <w:name w:val="标题 2 Char2"/>
    <w:basedOn w:val="648"/>
    <w:qFormat/>
    <w:rPr>
      <w:rFonts w:ascii="Arial" w:hAnsi="Arial" w:eastAsia="黑体"/>
      <w:sz w:val="32"/>
    </w:rPr>
  </w:style>
  <w:style w:type="character" w:styleId="1233" w:customStyle="1">
    <w:name w:val="标题 3 Char2"/>
    <w:basedOn w:val="648"/>
    <w:qFormat/>
    <w:rPr>
      <w:rFonts w:ascii="Arial" w:hAnsi="Arial" w:eastAsia="黑体"/>
      <w:sz w:val="24"/>
      <w:szCs w:val="30"/>
    </w:rPr>
  </w:style>
  <w:style w:type="character" w:styleId="1234" w:customStyle="1">
    <w:name w:val="标题 5 Char2"/>
    <w:basedOn w:val="648"/>
    <w:qFormat/>
    <w:rPr>
      <w:bCs/>
      <w:sz w:val="24"/>
      <w:szCs w:val="28"/>
    </w:rPr>
  </w:style>
  <w:style w:type="character" w:styleId="1235" w:customStyle="1">
    <w:name w:val="标题 6 Char1"/>
    <w:basedOn w:val="648"/>
    <w:qFormat/>
    <w:rPr>
      <w:rFonts w:ascii="Arial" w:hAnsi="Arial" w:eastAsia="黑体"/>
      <w:b/>
      <w:bCs/>
      <w:sz w:val="24"/>
      <w:szCs w:val="24"/>
    </w:rPr>
  </w:style>
  <w:style w:type="character" w:styleId="1236" w:customStyle="1">
    <w:name w:val="标题 8 Char1"/>
    <w:basedOn w:val="648"/>
    <w:qFormat/>
    <w:rPr>
      <w:rFonts w:ascii="Arial" w:hAnsi="Arial" w:eastAsia="黑体"/>
      <w:sz w:val="24"/>
      <w:szCs w:val="24"/>
    </w:rPr>
  </w:style>
  <w:style w:type="character" w:styleId="1237" w:customStyle="1">
    <w:name w:val="标题 9 Char1"/>
    <w:basedOn w:val="648"/>
    <w:qFormat/>
    <w:rPr>
      <w:rFonts w:ascii="Arial" w:hAnsi="Arial" w:eastAsia="黑体"/>
      <w:sz w:val="21"/>
      <w:szCs w:val="21"/>
    </w:rPr>
  </w:style>
  <w:style w:type="character" w:styleId="1238" w:customStyle="1">
    <w:name w:val="页码1"/>
    <w:basedOn w:val="648"/>
    <w:qFormat/>
  </w:style>
  <w:style w:type="character" w:styleId="1239" w:customStyle="1">
    <w:name w:val="Char Char15"/>
    <w:qFormat/>
    <w:rPr>
      <w:rFonts w:ascii="Cambria" w:hAnsi="Cambria"/>
      <w:b/>
      <w:bCs/>
      <w:sz w:val="32"/>
      <w:szCs w:val="32"/>
    </w:rPr>
  </w:style>
  <w:style w:type="character" w:styleId="1240" w:customStyle="1">
    <w:name w:val="Char Char16"/>
    <w:qFormat/>
    <w:rPr>
      <w:b/>
      <w:bCs/>
      <w:sz w:val="36"/>
      <w:szCs w:val="44"/>
    </w:rPr>
  </w:style>
  <w:style w:type="character" w:styleId="1241" w:customStyle="1">
    <w:name w:val="样式 (西文) 幼圆"/>
    <w:qFormat/>
    <w:rPr>
      <w:rFonts w:ascii="幼圆" w:hAnsi="幼圆" w:eastAsia="宋体"/>
      <w:sz w:val="24"/>
    </w:rPr>
  </w:style>
  <w:style w:type="character" w:styleId="1242" w:customStyle="1">
    <w:name w:val="apple-style-span"/>
    <w:basedOn w:val="648"/>
    <w:qFormat/>
  </w:style>
  <w:style w:type="character" w:styleId="1243" w:customStyle="1">
    <w:name w:val="已访问的超链接1"/>
    <w:qFormat/>
    <w:rPr>
      <w:color w:val="800080"/>
      <w:u w:val="single"/>
    </w:rPr>
  </w:style>
  <w:style w:type="character" w:styleId="1244" w:customStyle="1">
    <w:name w:val="unnamed31"/>
    <w:qFormat/>
    <w:rPr>
      <w:color w:val="000000"/>
      <w:spacing w:val="440"/>
      <w:sz w:val="22"/>
      <w:szCs w:val="22"/>
      <w:u w:val="none"/>
    </w:rPr>
  </w:style>
  <w:style w:type="character" w:styleId="1245" w:customStyle="1">
    <w:name w:val="line1"/>
    <w:qFormat/>
    <w:rPr>
      <w:spacing w:val="360"/>
    </w:rPr>
  </w:style>
  <w:style w:type="character" w:styleId="1246"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247"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248"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249"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250"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251"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252"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253" w:customStyle="1">
    <w:name w:val="样式 样式 样式 样式 样式 宋体 小四 首行缩进:  0.74 厘米 行距: 最小值 18 磅 + 段前: 0.5 行 段后:...1 Char Char"/>
    <w:basedOn w:val="1252"/>
    <w:qFormat/>
    <w:rPr>
      <w:rFonts w:ascii="宋体" w:hAnsi="宋体" w:eastAsia="宋体" w:cs="宋体"/>
      <w:sz w:val="24"/>
      <w:lang w:val="en-US" w:eastAsia="zh-CN" w:bidi="ar-SA"/>
    </w:rPr>
  </w:style>
  <w:style w:type="character" w:styleId="1254" w:customStyle="1">
    <w:name w:val="样式 样式 样式 样式 样式 样式 宋体 小四 首行缩进:  0.74 厘米 行距: 最小值 18 磅 + 段前: 0.5 行 ... Char Char"/>
    <w:basedOn w:val="1253"/>
    <w:qFormat/>
    <w:rPr>
      <w:rFonts w:ascii="宋体" w:hAnsi="宋体" w:eastAsia="宋体" w:cs="宋体"/>
      <w:sz w:val="24"/>
      <w:lang w:val="en-US" w:eastAsia="zh-CN" w:bidi="ar-SA"/>
    </w:rPr>
  </w:style>
  <w:style w:type="character" w:styleId="1255" w:customStyle="1">
    <w:name w:val="样式 样式 样式 样式 样式 样式 样式 宋体 小四 首行缩进:  0.74 厘米 行距: 最小值 18 磅 + 段前: 0.5... Char Char"/>
    <w:basedOn w:val="1254"/>
    <w:qFormat/>
    <w:rPr>
      <w:rFonts w:ascii="宋体" w:hAnsi="宋体" w:eastAsia="宋体" w:cs="宋体"/>
      <w:sz w:val="24"/>
      <w:lang w:val="en-US" w:eastAsia="zh-CN" w:bidi="ar-SA"/>
    </w:rPr>
  </w:style>
  <w:style w:type="character" w:styleId="1256" w:customStyle="1">
    <w:name w:val="样式 样式 样式 样式 样式 样式 样式 样式 宋体 小四 首行缩进:  0.74 厘米 行距: 最小值 18 磅 + 段前: ... Char Char Char"/>
    <w:basedOn w:val="1255"/>
    <w:qFormat/>
    <w:rPr>
      <w:rFonts w:ascii="宋体" w:hAnsi="宋体" w:eastAsia="宋体" w:cs="宋体"/>
      <w:sz w:val="24"/>
      <w:lang w:val="en-US" w:eastAsia="zh-CN" w:bidi="ar-SA"/>
    </w:rPr>
  </w:style>
  <w:style w:type="character" w:styleId="1257" w:customStyle="1">
    <w:name w:val="Char Char151"/>
    <w:qFormat/>
    <w:rPr>
      <w:rFonts w:ascii="Cambria" w:hAnsi="Cambria"/>
      <w:b/>
      <w:bCs/>
      <w:sz w:val="32"/>
      <w:szCs w:val="32"/>
    </w:rPr>
  </w:style>
  <w:style w:type="character" w:styleId="1258" w:customStyle="1">
    <w:name w:val="Char Char161"/>
    <w:qFormat/>
    <w:rPr>
      <w:b/>
      <w:bCs/>
      <w:sz w:val="36"/>
      <w:szCs w:val="44"/>
    </w:rPr>
  </w:style>
  <w:style w:type="character" w:styleId="1259" w:customStyle="1">
    <w:name w:val="h Char Char"/>
    <w:qFormat/>
    <w:rPr>
      <w:sz w:val="18"/>
      <w:szCs w:val="18"/>
    </w:rPr>
  </w:style>
  <w:style w:type="character" w:styleId="1260" w:customStyle="1">
    <w:name w:val="Char Char18"/>
    <w:basedOn w:val="648"/>
    <w:qFormat/>
    <w:rPr>
      <w:sz w:val="18"/>
      <w:szCs w:val="18"/>
    </w:rPr>
  </w:style>
  <w:style w:type="character" w:styleId="1261" w:customStyle="1">
    <w:name w:val="Char Char17"/>
    <w:basedOn w:val="648"/>
    <w:qFormat/>
    <w:rPr>
      <w:rFonts w:ascii="Times New Roman" w:hAnsi="Times New Roman" w:eastAsia="宋体" w:cs="Times New Roman"/>
      <w:szCs w:val="24"/>
      <w:shd w:val="clear" w:color="auto" w:fill="000080"/>
    </w:rPr>
  </w:style>
  <w:style w:type="character" w:styleId="1262" w:customStyle="1">
    <w:name w:val="样式 宋体 小四 首行缩进:  0.74 厘米 行距: 最小值 18 磅 Char Char"/>
    <w:qFormat/>
    <w:rPr>
      <w:rFonts w:ascii="宋体" w:eastAsia="宋体" w:cs="宋体"/>
      <w:sz w:val="24"/>
      <w:szCs w:val="24"/>
      <w:lang w:val="en-US" w:eastAsia="zh-CN" w:bidi="ar-SA"/>
    </w:rPr>
  </w:style>
  <w:style w:type="character" w:styleId="1263" w:customStyle="1">
    <w:name w:val="样式 样式 宋体 小四 首行缩进:  0.74 厘米 行距: 最小值 18 磅 + 段前: 0.5 行 段后: 0.5 行 Char Char Char"/>
    <w:basedOn w:val="1262"/>
    <w:qFormat/>
    <w:rPr>
      <w:rFonts w:ascii="宋体" w:eastAsia="宋体" w:cs="宋体"/>
      <w:sz w:val="24"/>
      <w:szCs w:val="24"/>
      <w:lang w:val="en-US" w:eastAsia="zh-CN" w:bidi="ar-SA"/>
    </w:rPr>
  </w:style>
  <w:style w:type="character" w:styleId="1264" w:customStyle="1">
    <w:name w:val="Char Char14"/>
    <w:basedOn w:val="648"/>
    <w:qFormat/>
    <w:rPr>
      <w:rFonts w:ascii="Times New Roman" w:hAnsi="Times New Roman" w:eastAsia="宋体" w:cs="Times New Roman"/>
      <w:szCs w:val="24"/>
    </w:rPr>
  </w:style>
  <w:style w:type="character" w:styleId="1265" w:customStyle="1">
    <w:name w:val="Char Char11"/>
    <w:basedOn w:val="648"/>
    <w:qFormat/>
    <w:rPr>
      <w:rFonts w:ascii="Times New Roman" w:hAnsi="Times New Roman" w:eastAsia="宋体" w:cs="Times New Roman"/>
      <w:sz w:val="18"/>
      <w:szCs w:val="18"/>
    </w:rPr>
  </w:style>
  <w:style w:type="character" w:styleId="1266" w:customStyle="1">
    <w:name w:val="141"/>
    <w:qFormat/>
    <w:rPr>
      <w:rFonts w:hint="default"/>
      <w:color w:val="000000"/>
      <w:spacing w:val="320"/>
      <w:u w:val="none"/>
    </w:rPr>
  </w:style>
  <w:style w:type="character" w:styleId="1267" w:customStyle="1">
    <w:name w:val="bodycopy1"/>
    <w:qFormat/>
    <w:rPr>
      <w:rFonts w:hint="default" w:ascii="Arial" w:hAnsi="Arial" w:cs="Arial"/>
      <w:color w:val="000000"/>
      <w:sz w:val="18"/>
      <w:szCs w:val="18"/>
      <w:u w:val="none"/>
    </w:rPr>
  </w:style>
  <w:style w:type="character" w:styleId="1268" w:customStyle="1">
    <w:name w:val="parahead21"/>
    <w:qFormat/>
    <w:rPr>
      <w:rFonts w:hint="default" w:ascii="Arial" w:hAnsi="Arial" w:cs="Arial"/>
      <w:b/>
      <w:bCs/>
      <w:color w:val="336699"/>
      <w:sz w:val="21"/>
      <w:szCs w:val="21"/>
      <w:u w:val="none"/>
    </w:rPr>
  </w:style>
  <w:style w:type="character" w:styleId="1269" w:customStyle="1">
    <w:name w:val="Char Char8"/>
    <w:basedOn w:val="1264"/>
    <w:qFormat/>
    <w:rPr>
      <w:rFonts w:ascii="Times New Roman" w:hAnsi="Times New Roman" w:eastAsia="宋体" w:cs="Times New Roman"/>
      <w:sz w:val="24"/>
      <w:szCs w:val="20"/>
    </w:rPr>
  </w:style>
  <w:style w:type="character" w:styleId="1270" w:customStyle="1">
    <w:name w:val="cont1"/>
    <w:qFormat/>
    <w:rPr>
      <w:rFonts w:hint="default" w:ascii="ˎ̥" w:hAnsi="ˎ̥"/>
      <w:color w:val="000000"/>
      <w:sz w:val="21"/>
      <w:szCs w:val="21"/>
      <w:u w:val="none"/>
    </w:rPr>
  </w:style>
  <w:style w:type="character" w:styleId="1271" w:customStyle="1">
    <w:name w:val="可研标题 3"/>
    <w:qFormat/>
    <w:rPr>
      <w:rFonts w:ascii="仿宋_GB2312" w:eastAsia="黑体"/>
      <w:b/>
      <w:bCs/>
      <w:sz w:val="28"/>
      <w:szCs w:val="32"/>
      <w:lang w:val="en-US" w:eastAsia="zh-CN" w:bidi="ar-SA"/>
    </w:rPr>
  </w:style>
  <w:style w:type="character" w:styleId="1272" w:customStyle="1">
    <w:name w:val="可研标题 4"/>
    <w:qFormat/>
    <w:rPr>
      <w:rFonts w:ascii="仿宋_GB2312" w:eastAsia="仿宋_GB2312"/>
      <w:b/>
      <w:bCs/>
      <w:sz w:val="24"/>
      <w:szCs w:val="32"/>
      <w:lang w:val="en-US" w:eastAsia="zh-CN" w:bidi="ar-SA"/>
    </w:rPr>
  </w:style>
  <w:style w:type="character" w:styleId="1273" w:customStyle="1">
    <w:name w:val="正文缩进 Char1"/>
    <w:qFormat/>
    <w:rPr>
      <w:rFonts w:eastAsia="宋体"/>
      <w:sz w:val="21"/>
      <w:szCs w:val="24"/>
      <w:lang w:val="en-US" w:eastAsia="zh-CN" w:bidi="ar-SA"/>
    </w:rPr>
  </w:style>
  <w:style w:type="character" w:styleId="1274" w:customStyle="1">
    <w:name w:val="title_emph"/>
    <w:basedOn w:val="648"/>
    <w:qFormat/>
  </w:style>
  <w:style w:type="character" w:styleId="1275" w:customStyle="1">
    <w:name w:val="style8"/>
    <w:basedOn w:val="648"/>
    <w:qFormat/>
  </w:style>
  <w:style w:type="character" w:styleId="1276" w:customStyle="1">
    <w:name w:val="Body Text(ch) Char"/>
    <w:qFormat/>
    <w:rPr>
      <w:rFonts w:ascii="Times New Roman" w:hAnsi="Times New Roman" w:eastAsia="宋体" w:cs="Times New Roman"/>
      <w:szCs w:val="24"/>
    </w:rPr>
  </w:style>
  <w:style w:type="character" w:styleId="1277" w:customStyle="1">
    <w:name w:val="H1 Char1"/>
    <w:qFormat/>
    <w:rPr>
      <w:rFonts w:ascii="Times New Roman" w:hAnsi="Times New Roman" w:eastAsia="宋体" w:cs="Times New Roman"/>
      <w:b/>
      <w:bCs/>
      <w:sz w:val="44"/>
      <w:szCs w:val="44"/>
    </w:rPr>
  </w:style>
  <w:style w:type="character" w:styleId="1278" w:customStyle="1">
    <w:name w:val="批注引用1"/>
    <w:qFormat/>
    <w:rPr>
      <w:sz w:val="16"/>
      <w:szCs w:val="16"/>
    </w:rPr>
  </w:style>
  <w:style w:type="character" w:styleId="1279" w:customStyle="1">
    <w:name w:val="样式 宋体"/>
    <w:qFormat/>
    <w:rPr>
      <w:rFonts w:ascii="宋体" w:hAnsi="宋体" w:eastAsia="宋体"/>
      <w:sz w:val="24"/>
    </w:rPr>
  </w:style>
  <w:style w:type="character" w:styleId="1280" w:customStyle="1">
    <w:name w:val="headline-content"/>
    <w:qFormat/>
  </w:style>
  <w:style w:type="character" w:styleId="1281" w:customStyle="1">
    <w:name w:val="CSS3级编号 Char"/>
    <w:qFormat/>
    <w:rPr>
      <w:rFonts w:eastAsia="宋体"/>
      <w:sz w:val="24"/>
      <w:szCs w:val="24"/>
      <w:lang w:val="en-US" w:eastAsia="zh-CN" w:bidi="ar-SA"/>
    </w:rPr>
  </w:style>
  <w:style w:type="character" w:styleId="1282" w:customStyle="1">
    <w:name w:val="批注文字 Char1"/>
    <w:qFormat/>
    <w:rPr>
      <w:sz w:val="24"/>
      <w:szCs w:val="24"/>
    </w:rPr>
  </w:style>
  <w:style w:type="character" w:styleId="1283" w:customStyle="1">
    <w:name w:val="批注主题 Char1"/>
    <w:qFormat/>
    <w:rPr>
      <w:b/>
      <w:bCs/>
      <w:sz w:val="24"/>
      <w:szCs w:val="24"/>
    </w:rPr>
  </w:style>
  <w:style w:type="character" w:styleId="1284" w:customStyle="1">
    <w:name w:val="纯文本 Char1"/>
    <w:qFormat/>
    <w:rPr>
      <w:rFonts w:ascii="宋体" w:hAnsi="Courier New" w:cs="Courier New"/>
      <w:sz w:val="21"/>
      <w:szCs w:val="21"/>
    </w:rPr>
  </w:style>
  <w:style w:type="character" w:styleId="1285" w:customStyle="1">
    <w:name w:val="apple-converted-space"/>
    <w:qFormat/>
  </w:style>
  <w:style w:type="character" w:styleId="1286" w:customStyle="1">
    <w:name w:val="文档结构图 Char1"/>
    <w:basedOn w:val="648"/>
    <w:uiPriority w:val="99"/>
    <w:qFormat/>
    <w:rPr>
      <w:rFonts w:ascii="宋体" w:cs="Times New Roman"/>
      <w:sz w:val="18"/>
      <w:szCs w:val="18"/>
    </w:rPr>
  </w:style>
  <w:style w:type="paragraph" w:styleId="1287" w:customStyle="1">
    <w:name w:val="l正文"/>
    <w:qFormat/>
    <w:pPr>
      <w:ind w:firstLine="200"/>
      <w:spacing w:line="360" w:lineRule="auto"/>
    </w:pPr>
    <w:rPr>
      <w:rFonts w:ascii="Times New Roman" w:hAnsi="Times New Roman" w:eastAsia="宋体" w:cs="Times New Roman"/>
      <w:sz w:val="22"/>
      <w:szCs w:val="22"/>
    </w:rPr>
  </w:style>
  <w:style w:type="paragraph" w:styleId="1288" w:customStyle="1">
    <w:name w:val="l列表1"/>
    <w:qFormat/>
    <w:pPr>
      <w:ind w:left="350" w:hanging="150"/>
      <w:spacing w:line="360" w:lineRule="auto"/>
      <w:tabs>
        <w:tab w:val="left" w:pos="735" w:leader="none"/>
      </w:tabs>
    </w:pPr>
    <w:rPr>
      <w:rFonts w:ascii="Times New Roman" w:hAnsi="Times New Roman" w:eastAsia="宋体" w:cs="Times New Roman"/>
      <w:iCs/>
      <w:sz w:val="22"/>
      <w:szCs w:val="22"/>
    </w:rPr>
  </w:style>
  <w:style w:type="paragraph" w:styleId="1289" w:customStyle="1">
    <w:name w:val="样式7"/>
    <w:basedOn w:val="638"/>
    <w:qFormat/>
    <w:pPr>
      <w:ind w:firstLine="601"/>
      <w:spacing w:line="440" w:lineRule="atLeast"/>
    </w:pPr>
    <w:rPr>
      <w:rFonts w:ascii="宋体" w:hAnsi="Calibri" w:eastAsia="宋体" w:cs="Times New Roman"/>
      <w:sz w:val="24"/>
      <w:szCs w:val="20"/>
    </w:rPr>
  </w:style>
  <w:style w:type="paragraph" w:styleId="1290" w:customStyle="1">
    <w:name w:val="FinBodyStyle"/>
    <w:basedOn w:val="638"/>
    <w:qFormat/>
    <w:pPr>
      <w:ind w:firstLine="480"/>
      <w:jc w:val="left"/>
      <w:spacing w:line="360" w:lineRule="auto"/>
      <w:widowControl/>
    </w:pPr>
    <w:rPr>
      <w:rFonts w:hint="eastAsia" w:ascii="宋体" w:hAnsi="宋体" w:eastAsia="宋体" w:cs="宋体"/>
      <w:sz w:val="24"/>
      <w:szCs w:val="20"/>
    </w:rPr>
  </w:style>
  <w:style w:type="paragraph" w:styleId="1291" w:customStyle="1">
    <w:name w:val="FinListStyle"/>
    <w:basedOn w:val="638"/>
    <w:qFormat/>
    <w:pPr>
      <w:jc w:val="left"/>
      <w:spacing w:line="360" w:lineRule="auto"/>
      <w:widowControl/>
    </w:pPr>
    <w:rPr>
      <w:rFonts w:hint="eastAsia" w:ascii="宋体" w:hAnsi="宋体" w:eastAsia="宋体" w:cs="宋体"/>
      <w:sz w:val="24"/>
      <w:szCs w:val="20"/>
    </w:rPr>
  </w:style>
  <w:style w:type="paragraph" w:styleId="1292" w:customStyle="1">
    <w:name w:val="FinShapeStyle"/>
    <w:basedOn w:val="638"/>
    <w:qFormat/>
    <w:pPr>
      <w:jc w:val="center"/>
      <w:widowControl/>
    </w:pPr>
    <w:rPr>
      <w:rFonts w:ascii="Times New Roman" w:hAnsi="Times New Roman" w:eastAsia="宋体" w:cs="Times New Roman"/>
      <w:sz w:val="20"/>
      <w:szCs w:val="20"/>
    </w:rPr>
  </w:style>
  <w:style w:type="paragraph" w:styleId="1293" w:customStyle="1">
    <w:name w:val="WPSOffice手动目录 1"/>
    <w:qFormat/>
    <w:rPr>
      <w:rFonts w:ascii="Times New Roman" w:hAnsi="Times New Roman" w:eastAsia="宋体" w:cs="Times New Roman"/>
    </w:rPr>
  </w:style>
  <w:style w:type="paragraph" w:styleId="1294" w:customStyle="1">
    <w:name w:val="WPSOffice手动目录 2"/>
    <w:qFormat/>
    <w:pPr>
      <w:ind w:left="200"/>
    </w:pPr>
    <w:rPr>
      <w:rFonts w:ascii="Times New Roman" w:hAnsi="Times New Roman" w:eastAsia="宋体" w:cs="Times New Roman"/>
    </w:rPr>
  </w:style>
  <w:style w:type="paragraph" w:styleId="1295" w:customStyle="1">
    <w:name w:val="WPSOffice手动目录 3"/>
    <w:qFormat/>
    <w:pPr>
      <w:ind w:left="400"/>
    </w:pPr>
    <w:rPr>
      <w:rFonts w:ascii="Times New Roman" w:hAnsi="Times New Roman" w:eastAsia="宋体" w:cs="Times New Roman"/>
    </w:rPr>
  </w:style>
  <w:style w:type="character" w:styleId="1296" w:customStyle="1">
    <w:name w:val="answer-title"/>
    <w:basedOn w:val="648"/>
    <w:qFormat/>
  </w:style>
  <w:style w:type="character" w:styleId="1297" w:customStyle="1">
    <w:name w:val="del-btn"/>
    <w:basedOn w:val="648"/>
    <w:qFormat/>
  </w:style>
  <w:style w:type="character" w:styleId="1298" w:customStyle="1">
    <w:name w:val="bg"/>
    <w:basedOn w:val="648"/>
    <w:qFormat/>
    <w:rPr>
      <w:shd w:val="clear" w:color="auto" w:fill="000000"/>
    </w:rPr>
  </w:style>
  <w:style w:type="character" w:styleId="1299" w:customStyle="1">
    <w:name w:val="bg1"/>
    <w:basedOn w:val="648"/>
    <w:qFormat/>
    <w:rPr>
      <w:shd w:val="clear" w:color="auto" w:fill="000000"/>
    </w:rPr>
  </w:style>
  <w:style w:type="character" w:styleId="1300" w:customStyle="1">
    <w:name w:val="fontborder"/>
    <w:basedOn w:val="648"/>
    <w:qFormat/>
  </w:style>
  <w:style w:type="character" w:styleId="1301" w:customStyle="1">
    <w:name w:val="fontstrikethrough"/>
    <w:basedOn w:val="648"/>
    <w:qFormat/>
    <w:rPr>
      <w:strike/>
    </w:rPr>
  </w:style>
  <w:style w:type="paragraph" w:styleId="1302" w:customStyle="1">
    <w:name w:val="样式3"/>
    <w:basedOn w:val="638"/>
    <w:link w:val="1303"/>
    <w:qFormat/>
    <w:pPr>
      <w:ind w:firstLine="480"/>
      <w:jc w:val="left"/>
      <w:spacing w:after="3" w:line="360" w:lineRule="auto"/>
      <w:widowControl/>
    </w:pPr>
    <w:rPr>
      <w:rFonts w:ascii="宋体" w:hAnsi="宋体" w:eastAsia="宋体" w:cs="仿宋"/>
      <w:color w:val="000000"/>
      <w:sz w:val="24"/>
      <w:szCs w:val="20"/>
    </w:rPr>
  </w:style>
  <w:style w:type="character" w:styleId="1303" w:customStyle="1">
    <w:name w:val="样式3 字符"/>
    <w:basedOn w:val="648"/>
    <w:link w:val="1302"/>
    <w:qFormat/>
    <w:rPr>
      <w:rFonts w:ascii="宋体" w:hAnsi="宋体" w:eastAsia="宋体" w:cs="仿宋"/>
      <w:color w:val="000000"/>
      <w:sz w:val="24"/>
    </w:rPr>
  </w:style>
  <w:style w:type="character" w:styleId="1304" w:customStyle="1">
    <w:name w:val="标题 5 字符"/>
    <w:basedOn w:val="648"/>
    <w:link w:val="643"/>
    <w:qFormat/>
    <w:rPr>
      <w:rFonts w:eastAsia="宋体"/>
      <w:b/>
      <w:bCs/>
      <w:sz w:val="28"/>
      <w:szCs w:val="28"/>
    </w:rPr>
  </w:style>
  <w:style w:type="character" w:styleId="1305" w:customStyle="1">
    <w:name w:val="标题 6 字符"/>
    <w:link w:val="644"/>
    <w:qFormat/>
    <w:rPr>
      <w:rFonts w:ascii="Calibri" w:hAnsi="Calibri" w:eastAsia="黑体" w:cs="Times New Roman"/>
      <w:b/>
      <w:bCs/>
      <w:sz w:val="28"/>
      <w:szCs w:val="24"/>
    </w:rPr>
  </w:style>
  <w:style w:type="character" w:styleId="1306" w:customStyle="1">
    <w:name w:val="标题 7 字符1"/>
    <w:link w:val="645"/>
    <w:qFormat/>
    <w:rPr>
      <w:rFonts w:ascii="Calibri" w:hAnsi="Calibri" w:eastAsia="黑体" w:cs="Times New Roman"/>
      <w:b/>
      <w:bCs/>
    </w:rPr>
  </w:style>
  <w:style w:type="character" w:styleId="1307" w:customStyle="1">
    <w:name w:val="标题 8 字符"/>
    <w:link w:val="646"/>
    <w:qFormat/>
    <w:rPr>
      <w:rFonts w:ascii="Calibri" w:hAnsi="Calibri" w:eastAsia="黑体" w:cs="Times New Roman"/>
    </w:rPr>
  </w:style>
  <w:style w:type="character" w:styleId="1308" w:customStyle="1">
    <w:name w:val="标题 9 字符"/>
    <w:link w:val="647"/>
    <w:qFormat/>
    <w:rPr>
      <w:rFonts w:ascii="Calibri" w:hAnsi="Calibri" w:eastAsia="黑体" w:cs="Times New Roman"/>
      <w:b/>
    </w:rPr>
  </w:style>
  <w:style w:type="character" w:styleId="1309" w:customStyle="1">
    <w:name w:val="脚注文本 字符"/>
    <w:basedOn w:val="648"/>
    <w:link w:val="672"/>
    <w:qFormat/>
    <w:rPr>
      <w:rFonts w:ascii="Times New Roman" w:hAnsi="Times New Roman" w:eastAsia="宋体" w:cs="Times New Roman"/>
      <w:sz w:val="18"/>
    </w:rPr>
  </w:style>
  <w:style w:type="character" w:styleId="1310" w:customStyle="1">
    <w:name w:val="页眉 字符"/>
    <w:basedOn w:val="648"/>
    <w:link w:val="668"/>
    <w:qFormat/>
    <w:rPr>
      <w:sz w:val="18"/>
      <w:szCs w:val="18"/>
    </w:rPr>
  </w:style>
  <w:style w:type="character" w:styleId="1311" w:customStyle="1">
    <w:name w:val="页脚 字符"/>
    <w:basedOn w:val="648"/>
    <w:link w:val="667"/>
    <w:uiPriority w:val="99"/>
    <w:qFormat/>
    <w:rPr>
      <w:sz w:val="18"/>
      <w:szCs w:val="18"/>
    </w:rPr>
  </w:style>
  <w:style w:type="character" w:styleId="1312" w:customStyle="1">
    <w:name w:val="题注 字符"/>
    <w:link w:val="656"/>
    <w:qFormat/>
    <w:rPr>
      <w:rFonts w:ascii="Calibri" w:hAnsi="Calibri" w:eastAsia="仿宋" w:cstheme="majorBidi"/>
      <w:b/>
      <w:bCs/>
      <w:color w:val="4f81bd"/>
      <w:sz w:val="18"/>
      <w:szCs w:val="18"/>
      <w:lang w:eastAsia="en-US" w:bidi="en-US"/>
    </w:rPr>
  </w:style>
  <w:style w:type="character" w:styleId="1313" w:customStyle="1">
    <w:name w:val="标题 字符1"/>
    <w:link w:val="679"/>
    <w:qFormat/>
    <w:rPr>
      <w:rFonts w:ascii="Cambria" w:hAnsi="Cambria" w:eastAsia="仿宋"/>
      <w:color w:val="17365d"/>
      <w:spacing w:val="5"/>
      <w:sz w:val="52"/>
      <w:szCs w:val="52"/>
      <w:lang w:eastAsia="en-US" w:bidi="en-US"/>
    </w:rPr>
  </w:style>
  <w:style w:type="character" w:styleId="1314" w:customStyle="1">
    <w:name w:val="副标题 字符"/>
    <w:link w:val="671"/>
    <w:qFormat/>
    <w:rPr>
      <w:rFonts w:ascii="Cambria" w:hAnsi="Cambria" w:eastAsia="仿宋"/>
      <w:i/>
      <w:iCs/>
      <w:color w:val="4f81bd"/>
      <w:spacing w:val="15"/>
      <w:sz w:val="24"/>
      <w:szCs w:val="24"/>
      <w:lang w:eastAsia="en-US" w:bidi="en-US"/>
    </w:rPr>
  </w:style>
  <w:style w:type="character" w:styleId="1315" w:customStyle="1">
    <w:name w:val="正文文本缩进 3 字符"/>
    <w:link w:val="674"/>
    <w:qFormat/>
    <w:rPr>
      <w:rFonts w:ascii="宋体" w:hAnsi="宋体" w:eastAsia="仿宋"/>
      <w:sz w:val="24"/>
      <w:szCs w:val="24"/>
    </w:rPr>
  </w:style>
  <w:style w:type="character" w:styleId="1316" w:customStyle="1">
    <w:name w:val="文档结构图 字符"/>
    <w:link w:val="658"/>
    <w:qFormat/>
    <w:rPr>
      <w:rFonts w:eastAsia="仿宋"/>
      <w:sz w:val="24"/>
      <w:shd w:val="clear" w:color="auto" w:fill="000080"/>
      <w:lang w:eastAsia="en-US" w:bidi="en-US"/>
    </w:rPr>
  </w:style>
  <w:style w:type="character" w:styleId="1317" w:customStyle="1">
    <w:name w:val="纯文本 字符"/>
    <w:link w:val="663"/>
    <w:qFormat/>
    <w:rPr>
      <w:rFonts w:ascii="宋体" w:hAnsi="Courier New" w:eastAsia="仿宋"/>
      <w:sz w:val="24"/>
      <w:lang w:eastAsia="en-US"/>
    </w:rPr>
  </w:style>
  <w:style w:type="character" w:styleId="1318" w:customStyle="1">
    <w:name w:val="批注框文本 字符"/>
    <w:link w:val="666"/>
    <w:uiPriority w:val="99"/>
    <w:qFormat/>
    <w:rPr>
      <w:sz w:val="18"/>
      <w:szCs w:val="18"/>
    </w:rPr>
  </w:style>
  <w:style w:type="paragraph" w:styleId="1319">
    <w:name w:val="No Spacing"/>
    <w:qFormat/>
    <w:rPr>
      <w:rFonts w:ascii="Calibri" w:hAnsi="Calibri" w:eastAsia="宋体" w:cs="Times New Roman"/>
      <w:sz w:val="22"/>
      <w:szCs w:val="22"/>
      <w:lang w:eastAsia="en-US" w:bidi="en-US"/>
    </w:rPr>
  </w:style>
  <w:style w:type="paragraph" w:styleId="1320">
    <w:name w:val="List Paragraph"/>
    <w:basedOn w:val="638"/>
    <w:link w:val="1321"/>
    <w:uiPriority w:val="34"/>
    <w:qFormat/>
    <w:pPr>
      <w:ind w:firstLine="420"/>
    </w:pPr>
    <w:rPr>
      <w:sz w:val="20"/>
      <w:szCs w:val="20"/>
    </w:rPr>
  </w:style>
  <w:style w:type="character" w:styleId="1321" w:customStyle="1">
    <w:name w:val="列表段落 字符"/>
    <w:link w:val="1320"/>
    <w:uiPriority w:val="34"/>
    <w:qFormat/>
  </w:style>
  <w:style w:type="paragraph" w:styleId="1322">
    <w:name w:val="Quote"/>
    <w:basedOn w:val="638"/>
    <w:next w:val="638"/>
    <w:link w:val="1323"/>
    <w:qFormat/>
    <w:pPr>
      <w:ind w:firstLine="200"/>
      <w:jc w:val="left"/>
      <w:spacing w:after="200" w:line="360" w:lineRule="auto"/>
      <w:widowControl/>
    </w:pPr>
    <w:rPr>
      <w:rFonts w:ascii="Times New Roman" w:hAnsi="Times New Roman" w:eastAsia="仿宋"/>
      <w:i/>
      <w:iCs/>
      <w:color w:val="000080"/>
      <w:sz w:val="28"/>
      <w:szCs w:val="24"/>
    </w:rPr>
  </w:style>
  <w:style w:type="character" w:styleId="1323" w:customStyle="1">
    <w:name w:val="引用 字符"/>
    <w:link w:val="1322"/>
    <w:qFormat/>
    <w:rPr>
      <w:rFonts w:ascii="Times New Roman" w:hAnsi="Times New Roman" w:eastAsia="仿宋"/>
      <w:i/>
      <w:iCs/>
      <w:color w:val="000080"/>
      <w:sz w:val="28"/>
      <w:szCs w:val="24"/>
    </w:rPr>
  </w:style>
  <w:style w:type="paragraph" w:styleId="1324">
    <w:name w:val="Intense Quote"/>
    <w:basedOn w:val="638"/>
    <w:next w:val="638"/>
    <w:link w:val="1325"/>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25" w:customStyle="1">
    <w:name w:val="明显引用 字符"/>
    <w:link w:val="1324"/>
    <w:qFormat/>
    <w:rPr>
      <w:rFonts w:ascii="Times New Roman" w:hAnsi="Times New Roman" w:eastAsia="仿宋"/>
      <w:b/>
      <w:bCs/>
      <w:i/>
      <w:iCs/>
      <w:color w:val="4f81bd"/>
      <w:sz w:val="28"/>
      <w:szCs w:val="24"/>
    </w:rPr>
  </w:style>
  <w:style w:type="paragraph" w:styleId="1326" w:customStyle="1">
    <w:name w:val="*正文"/>
    <w:basedOn w:val="638"/>
    <w:qFormat/>
    <w:pPr>
      <w:ind w:firstLine="480"/>
      <w:spacing w:line="360" w:lineRule="auto"/>
    </w:pPr>
    <w:rPr>
      <w:rFonts w:ascii="宋体" w:hAnsi="宋体" w:eastAsia="宋体" w:cs="Times New Roman"/>
      <w:sz w:val="24"/>
      <w:szCs w:val="24"/>
    </w:rPr>
  </w:style>
  <w:style w:type="character" w:styleId="1327" w:customStyle="1">
    <w:name w:val="NormalCharacter"/>
    <w:qFormat/>
  </w:style>
  <w:style w:type="paragraph" w:styleId="1328" w:customStyle="1">
    <w:name w:val="_Style 1"/>
    <w:basedOn w:val="638"/>
    <w:qFormat/>
    <w:pPr>
      <w:jc w:val="center"/>
    </w:pPr>
    <w:rPr>
      <w:rFonts w:ascii="Calibri" w:hAnsi="Calibri" w:eastAsia="宋体" w:cs="Calibri"/>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姚佳秀</cp:lastModifiedBy>
  <cp:revision>55</cp:revision>
  <dcterms:created xsi:type="dcterms:W3CDTF">2023-11-03T01:40:00Z</dcterms:created>
  <dcterms:modified xsi:type="dcterms:W3CDTF">2026-06-11T07:30:49Z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eyJoZGlkIjoiYmM3ODJkNDRjN2UyZTlhN2Y4ZThiZjY5OGIyYWM4NjYiLCJ1c2VySWQiOiIzMTUyMTYyNTgifQ==</vt:lpwstr>
  </property>
  <property fmtid="{D5CDD505-2E9C-101B-9397-08002B2CF9AE}" pid="3" name="KSOProductBuildVer">
    <vt:lpwstr>2052-12.1.0.26375</vt:lpwstr>
  </property>
  <property fmtid="{D5CDD505-2E9C-101B-9397-08002B2CF9AE}" pid="4" name="ICV">
    <vt:lpwstr>6A5E6972BC52413282DDC776854B0E84_12</vt:lpwstr>
  </property>
</Properties>
</file>